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58" w:rsidRDefault="00ED3758" w:rsidP="00ED3758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УТВЕРЖДЕНО                                           </w:t>
      </w:r>
    </w:p>
    <w:p w:rsidR="00ED3758" w:rsidRDefault="00ED3758" w:rsidP="00ED375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решением совета директоров АО «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Государственный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</w:p>
    <w:p w:rsidR="00ED3758" w:rsidRDefault="00ED3758" w:rsidP="00ED37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   Рязанский приборный завод»</w:t>
      </w:r>
    </w:p>
    <w:p w:rsidR="00ED3758" w:rsidRDefault="00ED3758" w:rsidP="00ED3758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Протокол №</w:t>
      </w:r>
      <w:r w:rsidRPr="00ED3758">
        <w:rPr>
          <w:rFonts w:ascii="Times New Roman" w:hAnsi="Times New Roman" w:cs="Times New Roman"/>
          <w:color w:val="auto"/>
          <w:sz w:val="20"/>
          <w:szCs w:val="20"/>
          <w:lang w:val="ru-RU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/</w:t>
      </w:r>
      <w:r w:rsidRPr="00ED3758">
        <w:rPr>
          <w:rFonts w:ascii="Times New Roman" w:hAnsi="Times New Roman" w:cs="Times New Roman"/>
          <w:color w:val="auto"/>
          <w:sz w:val="20"/>
          <w:szCs w:val="20"/>
          <w:lang w:val="ru-RU"/>
        </w:rPr>
        <w:t>2015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от «21» июля 2015 г.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864525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86452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Положение</w:t>
      </w:r>
    </w:p>
    <w:p w:rsidR="00186B37" w:rsidRPr="00864525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86452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 проведении конкурса по отбору аудиторских организаций</w:t>
      </w:r>
    </w:p>
    <w:p w:rsidR="00186B37" w:rsidRPr="00864525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86452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для осуществления обязательного ежегодного аудита</w:t>
      </w:r>
    </w:p>
    <w:p w:rsidR="00186B37" w:rsidRPr="00864525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86452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бухгалтерской (финансовой) отчетности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6452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АО «Государственный Рязанский приборный завод»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bookmarkStart w:id="1" w:name="Par52"/>
      <w:bookmarkEnd w:id="1"/>
      <w:r w:rsidRPr="00FE029B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lastRenderedPageBreak/>
        <w:t>Общие положения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1.1. </w:t>
      </w: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Настоящее положение о проведении конкурса по отбору аудиторских организаций для осуществления обязательного ежегодного аудита бухгалтерской (финансовой) отчетности АО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«Государственный Рязанский приборный завод»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(далее – Положение) определяет требования и содержание конкурсной документации, а также методику расчета начальной (максимальной) цены договора на оказание аудиторских услуг и оценки заявок на участие в конкурсе по отбору аудиторской организации для осуществления обязательного ежегодного аудита АО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«Государственный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Рязанский приборный завод»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(далее – Общество).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1.2. Конкурс по отбору аудиторской организации для осуществления обязательного ежегодного аудита бухгалтерской (финансовой) отчетности в соответствии с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 статьей 5 Федерального закона 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от 30 декабря 2008 г. № 307-ФЗ "Об аудиторской деятельности" (далее – конкурс) проводится ежегодно и является открытым. Извещение о проведении конкурса и конкурсная документация публикуются на официальном сайте Государственной корпорации "Ростех" (далее – Корпорация), предназначенном для размещения информации о закупках товаров, работ и услуг для нужд Корпорации и организаций Корпорации (</w:t>
      </w:r>
      <w:r w:rsidRPr="00FE029B">
        <w:rPr>
          <w:rFonts w:ascii="Times New Roman" w:hAnsi="Times New Roman" w:cs="Times New Roman"/>
          <w:color w:val="auto"/>
          <w:sz w:val="24"/>
          <w:szCs w:val="24"/>
        </w:rPr>
        <w:t>www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FE029B">
        <w:rPr>
          <w:rFonts w:ascii="Times New Roman" w:hAnsi="Times New Roman" w:cs="Times New Roman"/>
          <w:color w:val="auto"/>
          <w:sz w:val="24"/>
          <w:szCs w:val="24"/>
        </w:rPr>
        <w:t>rt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FE029B">
        <w:rPr>
          <w:rFonts w:ascii="Times New Roman" w:hAnsi="Times New Roman" w:cs="Times New Roman"/>
          <w:color w:val="auto"/>
          <w:sz w:val="24"/>
          <w:szCs w:val="24"/>
        </w:rPr>
        <w:t>ci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FE029B">
        <w:rPr>
          <w:rFonts w:ascii="Times New Roman" w:hAnsi="Times New Roman" w:cs="Times New Roman"/>
          <w:color w:val="auto"/>
          <w:sz w:val="24"/>
          <w:szCs w:val="24"/>
        </w:rPr>
        <w:t>ru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).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1.3. Организатором конкурса является единоличный исполнительный орган Общества (далее – Организатор конкурса).</w:t>
      </w: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1.4. В состав конкурсной комиссии по отбору аудиторской организации для осуществления обязательного ежегодного аудита Общества (далее – конкурсная комиссия) в обязательном порядке входят представители акционера (участника), имеющего преобладающее участие в уставном капитале Общества.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2" w:name="Par61"/>
      <w:bookmarkEnd w:id="2"/>
      <w:r w:rsidRPr="0086452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2. Методика</w:t>
      </w:r>
      <w:r w:rsidRPr="00FE029B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расчета начальной (максимальной) цены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Начальная (максимальная) цена договора определяется на основе масштаба бизнеса Общества согласно значениям, указанным в таблице.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708"/>
        <w:outlineLvl w:val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186B37" w:rsidRPr="00FE029B">
        <w:tc>
          <w:tcPr>
            <w:tcW w:w="5210" w:type="dxa"/>
          </w:tcPr>
          <w:p w:rsidR="00186B37" w:rsidRPr="00FE029B" w:rsidRDefault="00186B37" w:rsidP="00432193">
            <w:pPr>
              <w:pStyle w:val="ab"/>
              <w:spacing w:line="240" w:lineRule="auto"/>
              <w:ind w:left="0" w:right="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Выручка Общества в проверяемом периоде</w:t>
            </w:r>
          </w:p>
        </w:tc>
        <w:tc>
          <w:tcPr>
            <w:tcW w:w="5211" w:type="dxa"/>
          </w:tcPr>
          <w:p w:rsidR="00186B37" w:rsidRPr="00FE029B" w:rsidRDefault="00186B37" w:rsidP="00432193">
            <w:pPr>
              <w:pStyle w:val="ab"/>
              <w:spacing w:line="240" w:lineRule="auto"/>
              <w:ind w:left="0" w:right="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Начальная максимальная цена контракта</w:t>
            </w:r>
          </w:p>
        </w:tc>
      </w:tr>
      <w:tr w:rsidR="00186B37" w:rsidRPr="00ED3758">
        <w:tc>
          <w:tcPr>
            <w:tcW w:w="5210" w:type="dxa"/>
            <w:vAlign w:val="center"/>
          </w:tcPr>
          <w:p w:rsidR="00186B37" w:rsidRPr="00FE029B" w:rsidRDefault="00186B37" w:rsidP="00432193">
            <w:pPr>
              <w:pStyle w:val="ab"/>
              <w:spacing w:line="240" w:lineRule="auto"/>
              <w:ind w:left="0" w:right="284" w:firstLine="17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50 млн. руб. до 100 млн. руб.</w:t>
            </w:r>
          </w:p>
        </w:tc>
        <w:tc>
          <w:tcPr>
            <w:tcW w:w="5211" w:type="dxa"/>
            <w:vAlign w:val="center"/>
          </w:tcPr>
          <w:p w:rsidR="00186B37" w:rsidRPr="00FE029B" w:rsidRDefault="00186B37" w:rsidP="00432193">
            <w:pPr>
              <w:pStyle w:val="ab"/>
              <w:spacing w:line="240" w:lineRule="auto"/>
              <w:ind w:left="176" w:right="28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60 тыс. руб. и не более 100 тыс. руб.</w:t>
            </w:r>
          </w:p>
        </w:tc>
      </w:tr>
      <w:tr w:rsidR="00186B37" w:rsidRPr="00ED3758">
        <w:tc>
          <w:tcPr>
            <w:tcW w:w="5210" w:type="dxa"/>
            <w:vAlign w:val="center"/>
          </w:tcPr>
          <w:p w:rsidR="00186B37" w:rsidRPr="00FE029B" w:rsidRDefault="00186B37" w:rsidP="00432193">
            <w:pPr>
              <w:pStyle w:val="ab"/>
              <w:spacing w:line="240" w:lineRule="auto"/>
              <w:ind w:left="0" w:right="284" w:firstLine="17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100 млн. руб. до 1 млрд. руб.</w:t>
            </w:r>
          </w:p>
        </w:tc>
        <w:tc>
          <w:tcPr>
            <w:tcW w:w="5211" w:type="dxa"/>
            <w:vAlign w:val="center"/>
          </w:tcPr>
          <w:p w:rsidR="00186B37" w:rsidRPr="00FE029B" w:rsidRDefault="00186B37" w:rsidP="00432193">
            <w:pPr>
              <w:pStyle w:val="ab"/>
              <w:spacing w:line="240" w:lineRule="auto"/>
              <w:ind w:left="35" w:right="284"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Идет повышение на 100 тыс. на каждые </w:t>
            </w: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100 млн. выручки, но не более 1 млн. руб.</w:t>
            </w:r>
          </w:p>
        </w:tc>
      </w:tr>
      <w:tr w:rsidR="00186B37" w:rsidRPr="00ED3758">
        <w:tc>
          <w:tcPr>
            <w:tcW w:w="5210" w:type="dxa"/>
            <w:vAlign w:val="center"/>
          </w:tcPr>
          <w:p w:rsidR="00186B37" w:rsidRPr="00FE029B" w:rsidRDefault="00186B37" w:rsidP="00432193">
            <w:pPr>
              <w:pStyle w:val="ab"/>
              <w:spacing w:line="240" w:lineRule="auto"/>
              <w:ind w:left="0" w:right="284" w:firstLine="17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 млрд. руб. до 2 млрд. руб.</w:t>
            </w:r>
          </w:p>
        </w:tc>
        <w:tc>
          <w:tcPr>
            <w:tcW w:w="5211" w:type="dxa"/>
            <w:vAlign w:val="center"/>
          </w:tcPr>
          <w:p w:rsidR="00186B37" w:rsidRPr="00FE029B" w:rsidRDefault="00186B37" w:rsidP="00432193">
            <w:pPr>
              <w:pStyle w:val="ab"/>
              <w:spacing w:line="240" w:lineRule="auto"/>
              <w:ind w:left="177" w:right="28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 млн. руб. и не более 2 млн. руб.</w:t>
            </w:r>
          </w:p>
        </w:tc>
      </w:tr>
      <w:tr w:rsidR="00186B37" w:rsidRPr="00ED3758">
        <w:tc>
          <w:tcPr>
            <w:tcW w:w="5210" w:type="dxa"/>
            <w:vAlign w:val="center"/>
          </w:tcPr>
          <w:p w:rsidR="00186B37" w:rsidRPr="00FE029B" w:rsidRDefault="00186B37" w:rsidP="00432193">
            <w:pPr>
              <w:pStyle w:val="ab"/>
              <w:spacing w:line="240" w:lineRule="auto"/>
              <w:ind w:left="0" w:right="284" w:firstLine="17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 млрд. руб. до 5 млрд. руб.</w:t>
            </w:r>
          </w:p>
        </w:tc>
        <w:tc>
          <w:tcPr>
            <w:tcW w:w="5211" w:type="dxa"/>
            <w:vAlign w:val="center"/>
          </w:tcPr>
          <w:p w:rsidR="00186B37" w:rsidRPr="00FE029B" w:rsidRDefault="00186B37" w:rsidP="00432193">
            <w:pPr>
              <w:pStyle w:val="ab"/>
              <w:spacing w:line="240" w:lineRule="auto"/>
              <w:ind w:left="176" w:right="28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 млн. руб. и не более 3 млн. руб.</w:t>
            </w:r>
          </w:p>
        </w:tc>
      </w:tr>
      <w:tr w:rsidR="00186B37" w:rsidRPr="00ED3758">
        <w:tc>
          <w:tcPr>
            <w:tcW w:w="5210" w:type="dxa"/>
            <w:vAlign w:val="center"/>
          </w:tcPr>
          <w:p w:rsidR="00186B37" w:rsidRPr="00FE029B" w:rsidRDefault="00186B37" w:rsidP="00432193">
            <w:pPr>
              <w:pStyle w:val="ab"/>
              <w:spacing w:line="240" w:lineRule="auto"/>
              <w:ind w:left="0" w:right="284" w:firstLine="17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5 млрд. руб. до 10 млрд. руб. </w:t>
            </w:r>
          </w:p>
        </w:tc>
        <w:tc>
          <w:tcPr>
            <w:tcW w:w="5211" w:type="dxa"/>
            <w:vAlign w:val="center"/>
          </w:tcPr>
          <w:p w:rsidR="00186B37" w:rsidRPr="00FE029B" w:rsidRDefault="00186B37" w:rsidP="00432193">
            <w:pPr>
              <w:pStyle w:val="ab"/>
              <w:spacing w:line="240" w:lineRule="auto"/>
              <w:ind w:left="176" w:right="28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3 млн. руб. и не более 4 млн. руб.</w:t>
            </w:r>
          </w:p>
        </w:tc>
      </w:tr>
      <w:tr w:rsidR="00186B37" w:rsidRPr="00ED3758">
        <w:tc>
          <w:tcPr>
            <w:tcW w:w="5210" w:type="dxa"/>
            <w:vAlign w:val="center"/>
          </w:tcPr>
          <w:p w:rsidR="00186B37" w:rsidRPr="00FE029B" w:rsidRDefault="00186B37" w:rsidP="00432193">
            <w:pPr>
              <w:pStyle w:val="ab"/>
              <w:spacing w:line="240" w:lineRule="auto"/>
              <w:ind w:left="0" w:right="284" w:firstLine="17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10 млрд. руб. до 20 млрд. руб.</w:t>
            </w:r>
          </w:p>
        </w:tc>
        <w:tc>
          <w:tcPr>
            <w:tcW w:w="5211" w:type="dxa"/>
            <w:vAlign w:val="center"/>
          </w:tcPr>
          <w:p w:rsidR="00186B37" w:rsidRPr="00FE029B" w:rsidRDefault="00186B37" w:rsidP="00432193">
            <w:pPr>
              <w:pStyle w:val="ab"/>
              <w:spacing w:line="240" w:lineRule="auto"/>
              <w:ind w:left="176" w:right="28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 млн. руб. и не более 5 млн. руб.</w:t>
            </w:r>
          </w:p>
        </w:tc>
      </w:tr>
      <w:tr w:rsidR="00186B37" w:rsidRPr="00FE029B">
        <w:tc>
          <w:tcPr>
            <w:tcW w:w="5210" w:type="dxa"/>
            <w:vAlign w:val="center"/>
          </w:tcPr>
          <w:p w:rsidR="00186B37" w:rsidRPr="00FE029B" w:rsidRDefault="00186B37" w:rsidP="00432193">
            <w:pPr>
              <w:pStyle w:val="ab"/>
              <w:spacing w:line="240" w:lineRule="auto"/>
              <w:ind w:left="0" w:right="284" w:firstLine="17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Более 20 млрд. руб. </w:t>
            </w:r>
          </w:p>
        </w:tc>
        <w:tc>
          <w:tcPr>
            <w:tcW w:w="5211" w:type="dxa"/>
            <w:vAlign w:val="center"/>
          </w:tcPr>
          <w:p w:rsidR="00186B37" w:rsidRPr="00FE029B" w:rsidRDefault="00186B37" w:rsidP="00432193">
            <w:pPr>
              <w:pStyle w:val="ab"/>
              <w:spacing w:line="240" w:lineRule="auto"/>
              <w:ind w:left="0" w:right="284" w:firstLine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5 млн. руб.</w:t>
            </w:r>
          </w:p>
        </w:tc>
      </w:tr>
    </w:tbl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708"/>
        <w:outlineLvl w:val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3. Содержание конкурсной документации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3" w:name="Par63"/>
      <w:bookmarkEnd w:id="3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3.1. Конкурсная документация должна содержать: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информационную карту конкурсного заявления, которая содержит конкретные данные подготовки и представления конкурсной заявки </w:t>
      </w:r>
      <w:hyperlink w:anchor="Par205" w:history="1">
        <w:r w:rsidRPr="00FE029B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(приложение № 1)</w:t>
        </w:r>
      </w:hyperlink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общие сведения об Обществе </w:t>
      </w:r>
      <w:hyperlink w:anchor="Par596" w:history="1">
        <w:r w:rsidRPr="00FE029B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(приложение № 2)</w:t>
        </w:r>
      </w:hyperlink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образец договора оказания аудиторских услуг </w:t>
      </w:r>
      <w:hyperlink w:anchor="Par639" w:history="1">
        <w:r w:rsidRPr="00FE029B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(приложение № 3)</w:t>
        </w:r>
      </w:hyperlink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форму конкурсного заявления на участие в конкурсе </w:t>
      </w:r>
      <w:hyperlink w:anchor="Par1097" w:history="1">
        <w:r w:rsidRPr="00FE029B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(приложение № 4)</w:t>
        </w:r>
      </w:hyperlink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форму описи представленных документов на конкурс </w:t>
      </w:r>
      <w:hyperlink w:anchor="Par1152" w:history="1">
        <w:r w:rsidRPr="00FE029B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(приложение № 5)</w:t>
        </w:r>
      </w:hyperlink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форму сведений о наличии квалифицированного персонала </w:t>
      </w:r>
      <w:hyperlink w:anchor="Par1226" w:history="1">
        <w:r w:rsidRPr="00FE029B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(приложение № 6)</w:t>
        </w:r>
      </w:hyperlink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форму обоснования стоимости </w:t>
      </w:r>
      <w:hyperlink w:anchor="Par1274" w:history="1">
        <w:r w:rsidRPr="00FE029B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(приложение № 7)</w:t>
        </w:r>
      </w:hyperlink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форму финансового предложения </w:t>
      </w:r>
      <w:hyperlink w:anchor="Par1323" w:history="1">
        <w:r w:rsidRPr="00FE029B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(приложение № 8)</w:t>
        </w:r>
      </w:hyperlink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форму оценки квалификации специалистов, предложенных для участия в проверке                           </w:t>
      </w:r>
      <w:hyperlink w:anchor="Par1354" w:history="1">
        <w:r w:rsidRPr="00FE029B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(приложение № 9)</w:t>
        </w:r>
      </w:hyperlink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3.2. Предложение участников конкурса должно состоять из трех конвертов: одного 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открытого конверта и двух (с техническим и финансовым предложениями) закрытых конвертов.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3.2.1. В открытом конверте должна находиться следующая документация: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конкурсное заявление на участие в конкурсе по прилагаемой форме </w:t>
      </w:r>
      <w:hyperlink w:anchor="Par1097" w:history="1">
        <w:r w:rsidRPr="00FE029B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(приложение № 4)</w:t>
        </w:r>
      </w:hyperlink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опись представленных документов по прилагаемой форме </w:t>
      </w:r>
      <w:hyperlink w:anchor="Par1152" w:history="1">
        <w:r w:rsidRPr="00FE029B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(приложение № 5)</w:t>
        </w:r>
      </w:hyperlink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заверенные заявителем копии учредительных документов;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заверенные заявителем копии свидетельства о государственной регистрации;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выписка из Единого государственного реестра юридических лиц (сроком давности не более 60 календарных дней);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копия документа, подтверждающего членство в саморегулируемом профессиональном общественном объединен</w:t>
      </w: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ии ау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диторов, внесенном в государственный реестр саморегулируемых организаций аудиторов, заверенная подписью руководителя и печатью организации;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выписка из реестра аудиторов и аудиторских организаций, заверенная саморегулируемой организацией (СРО) аудиторов, выданная не ранее месяца до даты предоставления конкурсной документации;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нотариально заверенная копия лицензия на осуществление работ с использованием сведений, составляющих государственную тайну (при необходимости);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заверенные заявителем копии последнего годового бухгалтерского баланса аудиторской организации и отчетов о финансовых результатах за последние два года;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заверенная заявителем копия полиса страхования профессиональной ответственности при осуществлен</w:t>
      </w: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ии ау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диторской деятельности (при наличии);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справка из налогового органа об исполнении налогоплательщиком (плательщиком сбора, налоговым агентом) обязанности по уплате налогов, сборов, пеней, штрафов, процентов сроком давности не более 30 календарных дней до даты проведения конкурса.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3.2.2. Конверт с техническим предложением должен содержать следующую документацию: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образец аудиторского отчета руководству;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сведения о наличии квалифицированного персонала по прилагаемой форме с приложением заверенных копий трудовых книжек </w:t>
      </w:r>
      <w:hyperlink w:anchor="Par1226" w:history="1">
        <w:r w:rsidRPr="00FE029B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(приложение № 6)</w:t>
        </w:r>
      </w:hyperlink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оценку квалификации специалистов, которые предлагаются для проведения аудита по установленной форме </w:t>
      </w:r>
      <w:hyperlink w:anchor="Par1354" w:history="1">
        <w:r w:rsidRPr="00FE029B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(приложение № 9)</w:t>
        </w:r>
      </w:hyperlink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копии квалификационных аттестатов аудиторов, заверенные подписью руководителя и печатью организации, подтвержденные гарантийным письмом о том, что данные специалисты являются штатными сотрудниками организации;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копию документа, выданного СРО о прохождении процедур внешнего контроля качества;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справку из соответствующей СРО, выданную не </w:t>
      </w: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позднее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чем за 1 месяц до даты проведения конкурса и подтверждающую факт наличия (отсутствия) мер дисциплинарного воздействия за текущий и два предшествующих года. В случае перехода аудиторской организации за последние три года до даты подачи конкурсной заявки из одной СРО в другую справка о наличии (отсутствии) мер дисциплинарного воздействия представляется из каждой СРО;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справку об опыте проведения аудита на предприятиях соответствующей отрасли (сфере) деятельности заказчика, </w:t>
      </w: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заверенная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подписью руководителя и печатью организации;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справку о среднем значен</w:t>
      </w: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ии ау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диторского стажа специалистов, предлагаемых к участию в проверке;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копии актов выполненных работ.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Конверт с финансовым предложением должен содержать следующую документацию: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обоснование стоимости по установленной форме </w:t>
      </w:r>
      <w:hyperlink w:anchor="Par1274" w:history="1">
        <w:r w:rsidRPr="00FE029B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(приложение № 7)</w:t>
        </w:r>
      </w:hyperlink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финансовое предложение по установленной форме, включая накладные расходы (если применимо) и НДС </w:t>
      </w:r>
      <w:hyperlink w:anchor="Par1323" w:history="1">
        <w:r w:rsidRPr="00FE029B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(приложение № 8)</w:t>
        </w:r>
      </w:hyperlink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3.3. Все конверты должны быть запечатаны в один внешний конверт с обязательным указанием обратного адреса. Внешний конверт должен содержать название конкурса. Закрытые внутренние конверты должны содержать слова "Не вскрывать до проведения конкурса".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3.4. Валюта конкурсного заявления – российский рубль.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3.5. Все поступившие конкурсные заявления регистрируются секретарем конкурсной 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комиссии в журнале регистрации конкурсных предложений.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3.6. Конверты с техническими и финансовыми предложениями хранятся у секретаря конкурсной комиссии в запечатанном виде до заседания конкурсной комиссии.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3.7. Конкурсные заявления, поступившие после окончания срока приема конкурсных предложений, указанного в информационной карте конкурсного заявления, также регистрируются в журнале регистрации конкурсных предложений, но в момент вскрытия конвертов не распечатываются, а возвращаются участнику конкурса в нераспечатанном виде и не допускаются к участию в конкурсе                   (не рассматриваются).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3.8. Все документы, полученные от участников конкурса, остаются в конкурсной комиссии и возврату не подлежат.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3.9. Конкурсное предложение должно оставаться в силе в течение определенного периода, оговоренного в информационной карте конкурсного заявления, после даты вскрытия конкурсных предложений. Предложение с более коротким сроком действия отклоняется как не соответствующее условиям конкурса.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3.10. Организатор конкурса может внести изменения в конкурсную документацию при условии предоставления участникам достаточного времени для учета поправок при подготовке конкурсного заявления.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3.11. При необходимости Организатор конкурса может перенести срок окончания подачи конкурсных заявлений. Никакие изменения не вносятся в конкурсную документацию после окончания срока подачи конкурсных заявлений.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4" w:name="Par112"/>
      <w:bookmarkEnd w:id="4"/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4. Методика оценки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4.1. Оценка технических и финансовых предложений аудиторских организаций осуществляется в два этапа. 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Первоначально вскрываются конверты с техническими предложениями. Финансовые предложения аудиторской организации остаются запечатанными и вскрываются после оценки технических предложений.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4.2. На первом этапе конкурсной комиссией проводится оценка технического предложения 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  <w:t>по 100-балльной шкале по следующим показателям: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4.2.1. Количество полных лет деятельности организации в области аудита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Максимальное количество баллов (10) присваивается предложениям аудиторских организаций, осуществляющих аудиторскую деятельность более 10 лет.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8 баллов присваивается предложениям аудиторских организаций, осуществляющих аудиторскую деятельность в области аудита от 5 до 10 лет.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5 баллов присваивается предложениям аудиторских организаций, осуществляющих аудиторскую деятельность менее 5 лет.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Сведения, представленные организациями в составе конкурсного предложения, подтверждаются копиями лицензий (за период деятельности до 1 января 2010 г.), в период с 1 января 2010 г. – документами, подтверждающими членство в СРО аудиторов.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4.2.2. Выручка от оказания услуг за предыдущий год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Если Общество в проверяемом периоде имеет выручку до 200 млн. руб., то: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максимальное количество баллов (15) присваивается предложениям аудиторских организаций, если выручка этих организаций от оказания услуг за предыдущий отчетный год составила не менее                    60 млн. руб.;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10 баллов присваивается предложениям аудиторских организаций, если выручка этих организаций от оказания услуг за предыдущий отчетный год составила не менее 40 млн. руб.;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5 баллов присваивается предложениям аудиторских организаций, если выручка этих организаций от оказания услуг за предыдущий отчетный год составила не менее 5 млн. руб.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Если Общество в проверяемом периоде имеет выручку от 200 млн. до 1 млрд. руб., то: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максимальное количество баллов (15) присваивается предложениям аудиторских организаций, если выручка этих организаций от оказания услуг за предыдущий отчетный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год составила не менее 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100 млн. руб.;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10 баллов присваивается предложениям аудиторских организаций, если выручка этих организаций от оказания услуг за предыдущий отчетный год составила не менее 60 млн. руб.;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5 баллов присваивается предложениям аудиторских организаций, если выручка этих организаций от оказания услуг за предыдущий отчетный год составила не менее 40 млн. руб.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Если Общество в проверяемом периоде имеет выручку свыше 1 млрд. руб., то: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максимальное количество баллов (15) присваивается предложениям аудиторских организаций, если выручка этих организаций от оказания услуг за предыдущий отчетный год составила не менее                 200 млн. руб.;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10 баллов присваивается предложениям аудиторских организаций, если выручка этих организаций от оказания услуг за предыдущий отчетный год составила не менее 100 млн. руб.;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5 баллов присваивается предложениям аудиторских организаций, если выручка этих организаций от оказания услуг за предыдущий отчетный год составила не менее 60 млн. руб.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Сведения подтверждаются копией формы № 2 "Отчет о финансовых результатах" с подтверждением об отправке в налоговый орган либо копией налоговой декларации по налогу, уплачиваемому в связи с применением упрощенной системы налогообложения (для организаций, выбравших упрощенную систему налогообложения).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4.2.3. Прохождение процедур внешнего контроля качества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Предложение аудиторских организаций оценивается в 15 баллов при условии прохождения процедур внешнего контроля качества в срок не ранее чем за три года до даты подачи конкурсной заявки и отсутствии мер дисциплинарного воздействия (предписание, приостановление членства).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В случае прохождения процедур внешнего контроля качества в срок не ранее чем за три года до даты подачи конкурсной заявки и наличия мер дисциплинарного воздействия (предписание, приостановление членства) предложение оценивается в 5 баллов.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Предложение аудиторских организаций оценивается в 0 баллов при условии прохождения процедур внешнего контроля качества в срок </w:t>
      </w: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ранее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чем за три года до даты подачи конкурсной заявки либо в случае отсутствия сведений о прохождении процедур внешнего контроля качества или дисциплинарное взыскание (предписание или приостановление членства) было вынесено позже даты осуществления контроля качества.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Факт наличия (отсутствия) мер дисциплинарного воздействия по итогам внешнего контроля качества за текущий и два предшествующих года подтверждается справкой из соответствующей СРО, выданной не </w:t>
      </w: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позднее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чем за месяц до даты проведения конкурса. 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В случае перехода аудиторской организации за последние три года до даты подачи конкурсной заявки из одной СРО в другую справка о наличии (отсутствии) мер дисциплинарного воздействия (предписание или приостановление членства) представляется из каждой СРО.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4.2.4. Количество штатных аудиторов в аудиторской организации (подтверждается копиями трудовых книжек, квалификационными аттестатами)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Если Общество в проверяемом периоде имеет выручку до 200 млн. руб., то: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максимальное количество баллов (15) присваивается предложениям аудиторских организаций, имеющих в штате не менее 5 аттестованных аудиторов;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12 баллов присваивается предложениям аудиторских организаций, имеющих в штате не менее                  4 аттестованных аудиторов;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10 баллов присваивается предложениям аудиторских организаций, имеющим в штате не менее                 3 аттестованных аудиторов.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Если Общество в проверяемом периоде имеет выручку от 200 млн. до 1 млрд. руб., то: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максимальное количество баллов (15) присваивается предложениям аудиторских организаций, имеющих в штате не менее 20 аттестованных аудиторов;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12 баллов присваивается предложениям аудиторских организаций, имеющих в штате не менее                     10 аттестованных аудиторов;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10 баллов присваивается предложениям аудиторских организаций, имеющих в штате не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менее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5 аттестованных аудиторов.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Если Общество в проверяемом периоде имеет выручку свыше 1 млрд. руб., то: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максимальное количество баллов (15) присваивается предложениям аудиторских 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организаций, имеющих в штате не менее 40 аттестованных аудиторов;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12 баллов присваивается предложениям аудиторских организаций, имею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щих в штате не менее 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20 аттестованных аудиторов;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10 баллов присваивается предложениям аудиторских организаций, имеющих в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штате не менее 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10 аттестованных аудиторов.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Сведения о штатных специалистах подтверждаются копиями трудовых книжек и квалификационных аттестатов.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4.2.5. Количество исполненных договоров по оказанию аудиторских услуг для организаций, осуществляющих отраслевую деятельность, аналогичную деятельности заказчика, и наличие опыт</w:t>
      </w: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а у ау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диторов, предлагаемых для участия в проверке выполнения таких работ.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Максимальное количество баллов (20) присваивается предложениям аудиторских организаций, имеющих опыт выполнения более 5 работ в отрасли деятельности заказчика и предлагающих к участию в проверке аудиторов, также имеющих опыт выполнения таких работ (в отрасли деятельности заказчика) более 5 работ.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15 баллов присваивается предложениям организаций, не имеющих опыт выполнения более                 5 работ в отрасли деятельности заказчика, но предлагающих к участию в проверке аудиторов, имеющих опыт выполнения более 5 работ в отрасли деятельности заказчика.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10 баллов присваивается предложениям организаций, имеющих опыт выполнения более 5 работ в отрасли деятельности заказчика, но не предложивших к участию в проверке аудиторов, имеющих опыт выполнения более 5 работ в отрасли деятельности заказчика.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5 баллов присваивается предложениям организаций, удовлетворяющим одному из вышеперечисленных критериев, при условии наличия опыта проведения работ в отрасли деятельности заказчика менее 5 работ (как у организации, так </w:t>
      </w: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и у ау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диторов, предлагаемых к участию в проверке).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0 баллов присваивается предложениям организаций, не имеющих опыта выполнения работ в отрасли деятельности заказчика (как у организации, так и аудиторов, предлагаемых к участию в проверке).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Сведения об опыте выполнения работ организацией подтверждаются копиями документов организации (договоры, акты выполненных работ).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Сведения об опыте аудиторов, предлагаемых для выполнения работ, подтверждаются резюме (характеристикой) сотрудников, заверенными руководителем аудиторской организации, с указанием периода выполнения работ и наименования организации – заказчика работ.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4.2.6. Среднее значение аудиторского стажа штатных специалистов организации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Показатель среднего значения аудиторского стажа рассчитывается как количество полных </w:t>
      </w: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лет стажа работы сотрудников аудиторской организации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качестве аттестованного аудитора к общему количеству аттестованных аудиторов.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Максимальное количество баллов (10) присваивается предложениям аудиторских организаций, если показатель среднего значения аудиторского стажа составляет более 5 лет.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5 баллов присваивается предложениям аудиторских организаций, если показатель среднего значения аудиторского стажа составляет от 3 до 5 лет.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Сведения о стаже работы сотрудников в качестве аттестованного аудитора подтверждаются справкой, заверенной генеральным директором аудиторской организации.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4.2.7. Содержание Отчета руководству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Оценка предложений аудиторских организаций по данному критерию производится на основе анализа образца отчета руководству.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Если образец отчета руководству признается соответствующим масштабам деятельности заказчика, предложение оценивается по данному критерию в 10 баллов.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Если образец отчета руководству не признается соответствующим масштабам деятельности заказчика, предложение оценивается по данному критерию в 5 баллов.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В случае отсутствия образца отчета руководству предложение оценивается в 0 баллов.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Для оценки предложения по данному показателю аудиторская организация в составе конкурсного предложения предоставляет образец отчета руководству.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4.2.8. Сумма страхового возмещения по полису страхования профессиональной ответственности при осуществлен</w:t>
      </w: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ии ау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диторской деятельности</w:t>
      </w:r>
    </w:p>
    <w:p w:rsidR="00186B37" w:rsidRPr="00FE029B" w:rsidRDefault="00186B37" w:rsidP="00432193">
      <w:pPr>
        <w:pStyle w:val="1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29B">
        <w:rPr>
          <w:rFonts w:ascii="Times New Roman" w:hAnsi="Times New Roman" w:cs="Times New Roman"/>
          <w:sz w:val="24"/>
          <w:szCs w:val="24"/>
        </w:rPr>
        <w:t>Если Общество в проверяемом периоде имеет выручку до 200 млн. руб., то сумма страхового возмещения по полису страхования профессиональной ответственности при осуществлен</w:t>
      </w:r>
      <w:proofErr w:type="gramStart"/>
      <w:r w:rsidRPr="00FE029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E029B">
        <w:rPr>
          <w:rFonts w:ascii="Times New Roman" w:hAnsi="Times New Roman" w:cs="Times New Roman"/>
          <w:sz w:val="24"/>
          <w:szCs w:val="24"/>
        </w:rPr>
        <w:t>диторской деятельности для аудиторских организаций должна составлять не менее 60 млн. руб. по всем и каждому страховому случаю.</w:t>
      </w:r>
    </w:p>
    <w:p w:rsidR="00186B37" w:rsidRPr="00FE029B" w:rsidRDefault="00186B37" w:rsidP="00432193">
      <w:pPr>
        <w:pStyle w:val="1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29B">
        <w:rPr>
          <w:rFonts w:ascii="Times New Roman" w:hAnsi="Times New Roman" w:cs="Times New Roman"/>
          <w:sz w:val="24"/>
          <w:szCs w:val="24"/>
        </w:rPr>
        <w:t>Если Общество в проверяемом периоде имеет выручку от 200 млн. до 1 млрд. руб., то сумма страхового возмещения по полису страхования профессиональной ответственности при осуществлении аудиторской деятельности для аудиторских организаций должна составлять не менее 200 млн. руб. по всем страховым случаям и не менее 80 млн. руб. по каждому страховому случаю.</w:t>
      </w:r>
      <w:proofErr w:type="gramEnd"/>
    </w:p>
    <w:p w:rsidR="00186B37" w:rsidRPr="00FE029B" w:rsidRDefault="00186B37" w:rsidP="00432193">
      <w:pPr>
        <w:pStyle w:val="1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29B">
        <w:rPr>
          <w:rFonts w:ascii="Times New Roman" w:hAnsi="Times New Roman" w:cs="Times New Roman"/>
          <w:sz w:val="24"/>
          <w:szCs w:val="24"/>
        </w:rPr>
        <w:t>Если Общество в проверяемом периоде имеет выручку более 1 млрд. руб., то сумма страхового возмещения по полису страхования профессиональной ответственности при осуществлен</w:t>
      </w:r>
      <w:proofErr w:type="gramStart"/>
      <w:r w:rsidRPr="00FE029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E029B">
        <w:rPr>
          <w:rFonts w:ascii="Times New Roman" w:hAnsi="Times New Roman" w:cs="Times New Roman"/>
          <w:sz w:val="24"/>
          <w:szCs w:val="24"/>
        </w:rPr>
        <w:t>диторской деятельности для аудиторских организаций должна составлять не менее 500 млн. руб. по всем страховым случаям и не менее 100 млн. руб. по каждому страховому случаю.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Предложение аудиторских организаций оценивается по данному показателю в 5 баллов при выполнении и 0 баллов при невыполнении вышеуказанных условий.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4.3. На втором этапе конкурсная комиссия оценивает финансовые предложения аудиторских организаций.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4.3.1. Определяется средняя стоимость финансовых предложений организаций как отношение суммы всех финансовых предложений к количеству организаций.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4.3.2. По каждой организации определяется величина отклонения финансового предложения от средней стоимости как разность между средним и фактическим финансовым предложением в абсолютном выражении.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4.3.3. Рассчитывается коэффициент отклонения как отношение величины отклонения финансового предложения к средней стоимости в процентном выражении.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Финансовые предложения с коэффициентом отклонения, не превышающим 25%, получают                 100 баллов. В случае превышения 25% итоговая оценка определяется как разность между 100 баллами и коэффициентом отклонения. В случае если отклонение финансового предложения от средней стоимости составляет 40%, конкурсная комиссия отстраняет аудиторскую организацию от участия в конкурсе.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4.4. После завершения оценки технического и финансового предложения аудиторской организации конкурсная комиссия суммирует оба результата с учетом следующих коэффициентов: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оценка технического предложения – 0,65;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оценка финансового предложения – 0,35,</w:t>
      </w:r>
    </w:p>
    <w:p w:rsidR="00186B37" w:rsidRPr="00FE029B" w:rsidRDefault="00186B37" w:rsidP="00432193">
      <w:pPr>
        <w:pStyle w:val="1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FE029B">
        <w:rPr>
          <w:rFonts w:ascii="Times New Roman" w:eastAsia="ヒラギノ角ゴ Pro W3" w:hAnsi="Times New Roman" w:cs="Times New Roman"/>
          <w:sz w:val="24"/>
          <w:szCs w:val="24"/>
        </w:rPr>
        <w:t>и оценивает необходимость применения к участникам конкурса понижающего коэффициента</w:t>
      </w:r>
      <w:r w:rsidRPr="00FE029B">
        <w:rPr>
          <w:rStyle w:val="aff"/>
          <w:rFonts w:ascii="Times New Roman" w:eastAsia="ヒラギノ角ゴ Pro W3" w:hAnsi="Times New Roman" w:cs="Arial"/>
          <w:sz w:val="24"/>
          <w:szCs w:val="24"/>
        </w:rPr>
        <w:footnoteReference w:id="1"/>
      </w:r>
      <w:r w:rsidRPr="00FE029B">
        <w:rPr>
          <w:rFonts w:ascii="Times New Roman" w:eastAsia="ヒラギノ角ゴ Pro W3" w:hAnsi="Times New Roman" w:cs="Times New Roman"/>
          <w:sz w:val="24"/>
          <w:szCs w:val="24"/>
        </w:rPr>
        <w:t xml:space="preserve">. </w:t>
      </w:r>
    </w:p>
    <w:p w:rsidR="00186B37" w:rsidRPr="00FE029B" w:rsidRDefault="00186B37" w:rsidP="00432193">
      <w:pPr>
        <w:pStyle w:val="af8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Если за </w:t>
      </w: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текущий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два предшествующих периода аудиторская организация упомянута в таблице, размещенной за сайте </w:t>
      </w:r>
      <w:r w:rsidRPr="00FE029B">
        <w:rPr>
          <w:rFonts w:ascii="Times New Roman" w:hAnsi="Times New Roman" w:cs="Times New Roman"/>
          <w:color w:val="auto"/>
          <w:sz w:val="24"/>
          <w:szCs w:val="24"/>
        </w:rPr>
        <w:t>www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FE029B">
        <w:rPr>
          <w:rFonts w:ascii="Times New Roman" w:hAnsi="Times New Roman" w:cs="Times New Roman"/>
          <w:color w:val="auto"/>
          <w:sz w:val="24"/>
          <w:szCs w:val="24"/>
        </w:rPr>
        <w:t>rt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FE029B">
        <w:rPr>
          <w:rFonts w:ascii="Times New Roman" w:hAnsi="Times New Roman" w:cs="Times New Roman"/>
          <w:color w:val="auto"/>
          <w:sz w:val="24"/>
          <w:szCs w:val="24"/>
        </w:rPr>
        <w:t>ci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FE029B">
        <w:rPr>
          <w:rFonts w:ascii="Times New Roman" w:hAnsi="Times New Roman" w:cs="Times New Roman"/>
          <w:color w:val="auto"/>
          <w:sz w:val="24"/>
          <w:szCs w:val="24"/>
        </w:rPr>
        <w:t>ru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</w:p>
    <w:p w:rsidR="00186B37" w:rsidRPr="00FE029B" w:rsidRDefault="00186B37" w:rsidP="00432193">
      <w:pPr>
        <w:pStyle w:val="1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29B">
        <w:rPr>
          <w:rFonts w:ascii="Times New Roman" w:hAnsi="Times New Roman" w:cs="Times New Roman"/>
          <w:sz w:val="24"/>
          <w:szCs w:val="24"/>
        </w:rPr>
        <w:t>1 раз, то применяется понижающий коэффициент 10% от итогового результата суммы оценки технического и финансового предложения;</w:t>
      </w:r>
    </w:p>
    <w:p w:rsidR="00186B37" w:rsidRPr="00FE029B" w:rsidRDefault="00186B37" w:rsidP="00432193">
      <w:pPr>
        <w:pStyle w:val="1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29B">
        <w:rPr>
          <w:rFonts w:ascii="Times New Roman" w:hAnsi="Times New Roman" w:cs="Times New Roman"/>
          <w:sz w:val="24"/>
          <w:szCs w:val="24"/>
        </w:rPr>
        <w:t>2 раза, то применяется понижающий коэффициент 20% от итогового результата суммы оценки технического и финансового предложения;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sz w:val="24"/>
          <w:szCs w:val="24"/>
          <w:lang w:val="ru-RU"/>
        </w:rPr>
        <w:t>3 раза и более, то применяется понижающий коэффициент 40% от итогового результата суммы оценки технического и финансового предложения.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5" w:name="Par174"/>
      <w:bookmarkEnd w:id="5"/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5. Соблюдение конфиденциальности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Информация относительно изучения, разъяснения, оценки и сопоставления конкурсных 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заявок               не подлежит разглашению участникам конкурса или иным посторонним лицам до того, как будут объявлены результаты конкурса.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bookmarkStart w:id="6" w:name="Par179"/>
      <w:bookmarkEnd w:id="6"/>
      <w:r w:rsidRPr="00FE029B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6. Порядок оформления и объявления результатов конкурса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6.1. Победителем конкурса признается аудиторская организация, которая по результатам конкурса набрала наибольшее количество баллов.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 равенстве баллов победителем признается аудиторская организация, конкурсное заявление которой было подано раньше.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6.2. Решение конкурсной комиссии оформляется протоколом, который подписывают члены конкурсной комиссии.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6.3. В течение 3 дней после подведения результатов конкурса Организатор конкурса направляет информацию по кандидатуре аудиторской организации – победителя конкурса на рассмотрение совета директоров Общества.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7" w:name="Par185"/>
      <w:bookmarkEnd w:id="7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6.4. Решение об утвержден</w:t>
      </w: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ии ау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диторской организации принимается общим собранием акционеров (участников) Общества. Не позднее 30 календарных дней после утверждения Общество и победитель конкурса подписывают договор на проведение обязательного аудита.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6.5. В случае если аудиторской организацией не подписан договор в течение срока, указанного в </w:t>
      </w:r>
      <w:hyperlink w:anchor="Par185" w:history="1">
        <w:r w:rsidRPr="00FE029B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пункте 6.4</w:t>
        </w:r>
      </w:hyperlink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Положения: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6.5.1. </w:t>
      </w: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В отношении организаций, акции (доли) которых распределены между двумя и более акционерами (участниками), Организатор конкурса в целях созыва общего собрания акционеров (участников) Общества для решения вопроса об утверждении новой аудиторской организации доводит до сведения совета директоров (наблюдательного совета) Общества данную информацию и сведения об аудиторской организации, занявшей второе место по результатам конкурса, направляя при этом соответствующее извещение победителю конкурса.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Кандидатура аудиторской организации, занявшей второе место по результатам конкурса, включается в бюллетень для голосования на общем собрании акционеров (участников) Общества на безальтернативной основе.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6.5.2. </w:t>
      </w: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В отношении организаций, все голосующие акции (доли) которых принадлежат одному акционеру (участнику), Организатор конкурса в целях утверждения новой аудиторской организации доводит до сведения акционера (участника) Общества информацию, подтверждающую нарушение со стороны аудиторской организации – победителя конкурса сроков подписания договора на проведение обязательного аудита (или об отказе подписания), и сведения об аудиторской организации, занявшей второе место по результатам конкурса, направляя при этом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соответствующее извещение победителю конкурса.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bookmarkStart w:id="8" w:name="Par191"/>
      <w:bookmarkEnd w:id="8"/>
      <w:r w:rsidRPr="00FE029B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7. Порядок разрешения споров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Решения, принятые Организатором конкурса и конкурсной комиссией при проведении конкурса, могут быть обжалованы в судебном порядке в соответствии с законодательством Российской Федерации.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bookmarkStart w:id="9" w:name="Par196"/>
      <w:bookmarkEnd w:id="9"/>
      <w:r w:rsidRPr="00FE029B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8. Заключительные положения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8.1. Общество не возмещает аудиторской организации расходы по подготовке конкурсной документации.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8.2. Документация, полученная от участников конкурса, и протоколы конкурсной комиссии хранятся в Обществе в течение трех лет.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br w:type="page"/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ab/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bookmarkStart w:id="10" w:name="Par205"/>
      <w:bookmarkEnd w:id="10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Приложение № 1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ab/>
        <w:t xml:space="preserve">к положению о проведении конкурса 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по отбору аудиторских организаций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для осуществления обязательного ежегодного аудита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бухгалтерской (финансовой) отчетности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АО «Государственный Рязанский приборный завод»</w:t>
      </w:r>
    </w:p>
    <w:p w:rsidR="00186B37" w:rsidRPr="00FE029B" w:rsidRDefault="00186B37" w:rsidP="00432193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auto"/>
        <w:ind w:left="7655" w:firstLine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186B37" w:rsidRPr="00FE029B" w:rsidRDefault="00186B37" w:rsidP="00432193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auto"/>
        <w:ind w:left="7655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Информационная карта конкурсного заявления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Информационная карта содержит необходимые конкретные данные для подготовки и представления конкурсной заявки.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8720"/>
      </w:tblGrid>
      <w:tr w:rsidR="00186B37" w:rsidRPr="00FE029B">
        <w:trPr>
          <w:trHeight w:val="1731"/>
          <w:tblCellSpacing w:w="5" w:type="nil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Ссылки на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пункты Положения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</w:p>
        </w:tc>
        <w:tc>
          <w:tcPr>
            <w:tcW w:w="8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                               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</w:tr>
      <w:tr w:rsidR="00186B37" w:rsidRPr="00FE029B">
        <w:trPr>
          <w:tblCellSpacing w:w="5" w:type="nil"/>
        </w:trPr>
        <w:tc>
          <w:tcPr>
            <w:tcW w:w="99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ОБЩИЕ СВЕДЕНИЯ</w:t>
            </w:r>
          </w:p>
        </w:tc>
      </w:tr>
      <w:tr w:rsidR="00186B37" w:rsidRPr="00FE029B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заказчика:                                            </w:t>
            </w:r>
          </w:p>
        </w:tc>
      </w:tr>
      <w:tr w:rsidR="00186B37" w:rsidRPr="00FE029B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Юридический адрес заказчика:                                       </w:t>
            </w:r>
          </w:p>
        </w:tc>
      </w:tr>
      <w:tr w:rsidR="00186B37" w:rsidRPr="00FE029B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Почтовый адрес заказчика:                                          </w:t>
            </w:r>
          </w:p>
        </w:tc>
      </w:tr>
      <w:tr w:rsidR="00186B37" w:rsidRPr="00FE029B">
        <w:trPr>
          <w:trHeight w:val="6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Адрес для предоставления конкурсных заявлений:                    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елефон для справок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186B37" w:rsidRPr="00ED3758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Предмет конкурса: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проведение обязательного ежегодного аудита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«Государственный Рязанский приборный завод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 20__ год                                </w:t>
            </w:r>
          </w:p>
        </w:tc>
      </w:tr>
      <w:tr w:rsidR="00186B37" w:rsidRPr="00FE029B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 конкурса: открытый                                             </w:t>
            </w:r>
          </w:p>
        </w:tc>
      </w:tr>
      <w:tr w:rsidR="00186B37" w:rsidRPr="00FE029B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Организатор конкурса:                                              </w:t>
            </w:r>
          </w:p>
        </w:tc>
      </w:tr>
      <w:tr w:rsidR="00186B37" w:rsidRPr="00FE029B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Этапность проведения аудита:                                       </w:t>
            </w:r>
          </w:p>
        </w:tc>
      </w:tr>
      <w:tr w:rsidR="00186B37" w:rsidRPr="00FE029B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Максимальная цена:                                                 </w:t>
            </w:r>
          </w:p>
        </w:tc>
      </w:tr>
      <w:tr w:rsidR="00186B37" w:rsidRPr="00FE029B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 предоставления аудиторского заключения:                       </w:t>
            </w:r>
          </w:p>
        </w:tc>
      </w:tr>
      <w:tr w:rsidR="00186B37" w:rsidRPr="00ED3758">
        <w:trPr>
          <w:tblCellSpacing w:w="5" w:type="nil"/>
        </w:trPr>
        <w:tc>
          <w:tcPr>
            <w:tcW w:w="99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СРОК ПРЕДОСТАВЛЕНИЯ И СОДЕРЖАНИЕ КОНКУРСНОЙ ДОКУМЕНТАЦИИ</w:t>
            </w:r>
          </w:p>
        </w:tc>
      </w:tr>
      <w:tr w:rsidR="00186B37" w:rsidRPr="00ED3758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8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Срок подачи конкурсного  заявления:  в  течение  25  дней  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  даты  получения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приглашения на участие в конкурсе                      </w:t>
            </w:r>
          </w:p>
        </w:tc>
      </w:tr>
      <w:tr w:rsidR="00186B37" w:rsidRPr="00FE029B">
        <w:trPr>
          <w:trHeight w:val="280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3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Состав (содержание) конкурсной документации:                      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информационная карта конкурсного заявления, которая содержит конкретные данные подготовки и представления конкурсной заявки </w:t>
            </w:r>
            <w:hyperlink w:anchor="Par205" w:history="1">
              <w:r w:rsidRPr="00FE029B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(приложение № 1)</w:t>
              </w:r>
            </w:hyperlink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общие сведения об Обществе (приложение № 2);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образец договора оказания аудиторских услуг </w:t>
            </w:r>
            <w:hyperlink w:anchor="Par639" w:history="1">
              <w:r w:rsidRPr="00FE029B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(приложение № 3)</w:t>
              </w:r>
            </w:hyperlink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форма конкурсного заявления на участие в конкурсе (</w:t>
            </w:r>
            <w:hyperlink w:anchor="Par1097" w:history="1">
              <w:r w:rsidRPr="00FE029B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приложение №</w:t>
              </w:r>
            </w:hyperlink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hyperlink w:anchor="Par1097" w:history="1">
              <w:r w:rsidRPr="00FE029B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</w:t>
              </w:r>
            </w:hyperlink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);                                                                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форма описи представленных документов на конкурс </w:t>
            </w:r>
            <w:hyperlink w:anchor="Par1152" w:history="1">
              <w:r w:rsidRPr="00FE029B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(приложение № 5)</w:t>
              </w:r>
            </w:hyperlink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форма сведений о наличии квалифицированного персонала </w:t>
            </w:r>
            <w:hyperlink w:anchor="Par1226" w:history="1">
              <w:r w:rsidRPr="00FE029B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(приложение № 6)</w:t>
              </w:r>
            </w:hyperlink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форма обоснования стоимости </w:t>
            </w:r>
            <w:hyperlink w:anchor="Par1274" w:history="1">
              <w:r w:rsidRPr="00FE029B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(приложение № 7)</w:t>
              </w:r>
            </w:hyperlink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форма финансового предложения </w:t>
            </w:r>
            <w:hyperlink w:anchor="Par1323" w:history="1">
              <w:r w:rsidRPr="00FE029B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(приложение № 8)</w:t>
              </w:r>
            </w:hyperlink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форма оценки квалификации специалистов, предложенных  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для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участия в проверке </w:t>
            </w:r>
            <w:hyperlink w:anchor="Par1354" w:history="1">
              <w:r w:rsidRPr="00FE029B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(приложение № 9)</w:t>
              </w:r>
            </w:hyperlink>
          </w:p>
        </w:tc>
      </w:tr>
      <w:tr w:rsidR="00186B37" w:rsidRPr="00FE029B">
        <w:trPr>
          <w:tblCellSpacing w:w="5" w:type="nil"/>
        </w:trPr>
        <w:tc>
          <w:tcPr>
            <w:tcW w:w="99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ПОДАЧИ КОНКУРСНЫХ ЗАЯВЛЕНИЙ</w:t>
            </w:r>
          </w:p>
        </w:tc>
      </w:tr>
      <w:tr w:rsidR="00186B37" w:rsidRPr="00ED3758">
        <w:trPr>
          <w:trHeight w:val="1899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8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Оформление конвертов: все конверты (открытый конверт и два закрытых</w:t>
            </w:r>
            <w:proofErr w:type="gramEnd"/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конверта (с техническим и финансовым предложениями) должны быть запечатаны в один внешний конверт с обязательным указанием обратного адреса.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Внешний конверт должен содержать название конкурса. Закрытые внутренние конверты должны содержать слова "Не вскрывать до проведения конкурса" </w:t>
            </w:r>
          </w:p>
        </w:tc>
      </w:tr>
      <w:tr w:rsidR="00186B37" w:rsidRPr="00ED3758">
        <w:trPr>
          <w:trHeight w:val="1899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Состав документации, которая должна находиться в открытом конверте:                                                         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конкурсное заявление на участие в конкурсе по прилагаемой форме               </w:t>
            </w:r>
            <w:hyperlink w:anchor="Par1097" w:history="1">
              <w:r w:rsidRPr="00FE029B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(приложение № 4)</w:t>
              </w:r>
            </w:hyperlink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опись представленных документов по прилагаемой форме </w:t>
            </w:r>
            <w:hyperlink w:anchor="Par1152" w:history="1">
              <w:r w:rsidRPr="00FE029B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(приложение № 5)</w:t>
              </w:r>
            </w:hyperlink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заверенные заявителем копии учредительных документов;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заверенные заявителем копии свидетельства о государственной регистрации;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выписка из Единого государственного реестра юридических лиц (сроком давности не более 60 календарных дней);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копия документа, подтверждающего членство в саморегулируемом профессиональном общественном объединен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ии ау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диторов, внесенном в государственный реестр саморегулируемых организаций аудиторов, заверенная подписью руководителя и печатью организации;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выписка из реестра аудиторов и аудиторских организаций, заверенная СРО аудиторов, выданная не ранее месяца до даты предоставления конкурсной документации;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нотариально заверенная копия лицензии на осуществление работ с использованием сведений, составляющих государственную тайну (при необходимости);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заверенные заявителем копии последнего годового бухгалтерского баланса аудиторской организации и отчетов о финансовых результатах за последние два года;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заверенная заявителем копия полиса страхования профессиональной ответственности при осуществлен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ии ау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диторской деятельности (при наличии);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справка из налогового органа об исполнении налогоплательщиком (плательщиком сбора, налоговым агентом) обязанности по уплате налогов, сборов, пеней, штрафов, процентов сроком давности не более 30 календарных дней до даты проведения конкурса                                                     </w:t>
            </w:r>
          </w:p>
        </w:tc>
      </w:tr>
      <w:tr w:rsidR="00186B37" w:rsidRPr="00FE029B">
        <w:trPr>
          <w:trHeight w:val="560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3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Состав документации, которая должна находиться в закрытом конверте с техническим предложением: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образец аудиторского отчета руководству;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сведения о наличии квалифицированного персонала по прилагаемой форме </w:t>
            </w:r>
            <w:hyperlink w:anchor="Par1226" w:history="1">
              <w:r w:rsidRPr="00FE029B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(приложение № 6)</w:t>
              </w:r>
            </w:hyperlink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 приложением заверенных копий трудовых книжек;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оценка квалификации специалистов, которые предлагаются для проведения аудита по установленной форме </w:t>
            </w:r>
            <w:hyperlink w:anchor="Par1354" w:history="1">
              <w:r w:rsidRPr="00FE029B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(приложение № 9)</w:t>
              </w:r>
            </w:hyperlink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копии квалификационных аттестатов аудиторов, заверенные подписью руководителя и печатью организации, подтвержденные гарантийным письмом о том, что данные специалисты являются штатными сотрудниками организации;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копия документа, выданного СРО о прохождении процедур внешнего контроля качества;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справка из соответствующей СРО, выданная не 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позднее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чем за месяц до даты проведения конкурса и подтверждающая факт наличия (отсутствия) мер дисциплинарного воздействия за текущий и два предшествующих года. В случае перехода аудиторской организации за последние три года до даты подачи конкурсной заявки из одной СРО в другую справка о наличии (отсутствии) мер дисциплинарного воздействия представляется из каждой СРО;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справка об опыте проведения аудита на предприятиях соответствующей отрасли (сфере) деятельности заказчика, заверенная подписью руководителя и печатью организации;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справка о среднем значен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ии ау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диторского стажа специалистов, предлагаемых к участию в проверке;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копии актов выполненных работ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186B37" w:rsidRPr="00ED3758">
        <w:trPr>
          <w:trHeight w:val="10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2.2</w:t>
            </w:r>
          </w:p>
        </w:tc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Состав документации, которая должна находиться в закрытом конверте с финансовым предложением: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обоснование стоимости по установленной форме </w:t>
            </w:r>
            <w:hyperlink w:anchor="Par1274" w:history="1">
              <w:r w:rsidRPr="00FE029B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(приложение № 7)</w:t>
              </w:r>
            </w:hyperlink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финансовое предложение по установленной форме, включая накладные расходы (если применимо) и НДС </w:t>
            </w:r>
            <w:hyperlink w:anchor="Par1323" w:history="1">
              <w:r w:rsidRPr="00FE029B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(приложение № 8)</w:t>
              </w:r>
            </w:hyperlink>
          </w:p>
        </w:tc>
      </w:tr>
      <w:tr w:rsidR="00186B37" w:rsidRPr="00ED375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8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Валюта конкурсного заявления: российский рубль                     </w:t>
            </w:r>
          </w:p>
        </w:tc>
      </w:tr>
      <w:tr w:rsidR="00186B37" w:rsidRPr="00ED3758">
        <w:trPr>
          <w:trHeight w:val="91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3.5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Все поступившие конкурсные заявления регистрируются секретарем конкурсной комиссии в журнале регистрации конкурсных предложений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86B37" w:rsidRPr="00ED3758">
        <w:trPr>
          <w:trHeight w:val="91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3.7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Конкурсные заявления, поступившие после окончания срока приема конкурсных предложений, указанного в информационной карте конкурсного заявления, также регистрируются в журнале регистрации конкурсных предложений, но в момент вскрытия конвертов не распечатываются, а возвращаются участнику конкурса в нераспечатанном виде и не допускаются к участию в конкурсе (не рассматриваются). </w:t>
            </w:r>
          </w:p>
        </w:tc>
      </w:tr>
      <w:tr w:rsidR="00186B37" w:rsidRPr="00FE029B">
        <w:trPr>
          <w:tblCellSpacing w:w="5" w:type="nil"/>
        </w:trPr>
        <w:tc>
          <w:tcPr>
            <w:tcW w:w="99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ДЕЙСТВИЯ КОНКУРСНОГО ПРЕДЛОЖЕНИЯ</w:t>
            </w:r>
          </w:p>
        </w:tc>
      </w:tr>
      <w:tr w:rsidR="00186B37" w:rsidRPr="00ED3758">
        <w:trPr>
          <w:trHeight w:val="6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3.9</w:t>
            </w:r>
          </w:p>
        </w:tc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менее ___ календарных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дней после даты вскрытия конкурсных предложений.  Предложение с более коротким сроком действия отклоняется как не соответствующее условиям конкурса </w:t>
            </w:r>
          </w:p>
        </w:tc>
      </w:tr>
      <w:tr w:rsidR="00186B37" w:rsidRPr="00ED3758">
        <w:trPr>
          <w:tblCellSpacing w:w="5" w:type="nil"/>
        </w:trPr>
        <w:tc>
          <w:tcPr>
            <w:tcW w:w="99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ВНЕСЕНИЕ ИЗМЕНЕНИЙ И (ИЛИ) ПОПРАВОК (УТОЧНЕНИЙ) В КОНКУРСНУЮ ДОКУМЕНТАЦИЮ</w:t>
            </w:r>
          </w:p>
        </w:tc>
      </w:tr>
      <w:tr w:rsidR="00186B37" w:rsidRPr="00ED3758">
        <w:trPr>
          <w:trHeight w:val="6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3.10</w:t>
            </w:r>
          </w:p>
        </w:tc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Организатор конкурса может внести изменения в конкурсную документацию при условии предоставления участникам достаточного времени для учета поправок при подготовке конкурсного заявления </w:t>
            </w:r>
          </w:p>
        </w:tc>
      </w:tr>
      <w:tr w:rsidR="00186B37" w:rsidRPr="00ED3758">
        <w:trPr>
          <w:tblCellSpacing w:w="5" w:type="nil"/>
        </w:trPr>
        <w:tc>
          <w:tcPr>
            <w:tcW w:w="99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ПОРЯДОК ПРОВЕДЕНИЯ КОНКУРСА. МЕТОДИКА ОЦЕНКИ</w:t>
            </w:r>
          </w:p>
        </w:tc>
      </w:tr>
      <w:tr w:rsidR="00186B37" w:rsidRPr="00ED3758">
        <w:trPr>
          <w:trHeight w:val="6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3.6</w:t>
            </w:r>
          </w:p>
        </w:tc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Конверты с техническими и финансовыми предложениями хранятся у секретаря конкурсной комиссии в запечатанном виде до заседания конкурсной комиссии </w:t>
            </w:r>
          </w:p>
        </w:tc>
      </w:tr>
      <w:tr w:rsidR="00186B37" w:rsidRPr="00ED3758">
        <w:trPr>
          <w:trHeight w:val="6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4.1</w:t>
            </w:r>
          </w:p>
        </w:tc>
        <w:tc>
          <w:tcPr>
            <w:tcW w:w="8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Конкурс проводится в два этапа: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первый этап – оценка технических предложений;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второй этап – оценка финансовых предложений </w:t>
            </w:r>
          </w:p>
        </w:tc>
      </w:tr>
      <w:tr w:rsidR="00186B37" w:rsidRPr="00ED375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Критерии оценки конкурсных заявок                               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Оценка технического предложения – проводится по 100-балльной шкале по следующим показателям:                                         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Количество полных лет деятельности организации в области аудита.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Максимальное количество баллов (10) присваивается предложениям аудиторских организаций, осуществляющих аудиторскую деятельность более 10 лет.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 баллов присваивается предложениям аудиторских организаций, осуществляющих аудиторскую деятельность в области аудита от 5 до 10 лет.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 баллов присваивается предложениям аудиторских организаций, осуществляющих аудиторскую деятельность менее 5 лет.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Сведения, представленные организациями в составе конкурсного предложения, подтверждаются копиями лицензий (за период деятельности до 1 января 2010 г.), в период с 1 января 2010 г. – документами, подтверждающими членство в СРО аудиторов.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Выручка от оказания услуг за предыдущий год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Если Общество в проверяемом периоде имеет выручку до 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>200 млн. руб., то: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 w:firstLine="46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максимальное количество баллов (15) присваивается предложениям аудиторских организаций, если выручка этих организаций от оказания услуг за предыдущий отчетный год составила не менее  60 млн. руб.;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 баллов присваивается предложениям аудиторских организаций, если выручка этих организаций от оказания услуг за предыдущий отчетный год составила не менее              40 млн. руб.;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 баллов присваивается предложениям аудиторских организаций, если выручка этих организаций от оказания услуг за предыдущий отчетный год составила не менее             5 млн. руб.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Если Общество в проверяемом периоде имеет выручку от 200 млн. до 1 млрд. руб., то: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максимальное количество баллов (15) присваивается предложениям аудиторских организаций, если выручка этих организаций от оказания услуг за предыдущий отчетный год составила не менее 100 млн. руб.;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 баллов присваивается предложениям аудиторских организаций, если выручка этих организаций от оказания услуг за предыдущий отчетный год составила не менее              60 млн. руб.;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 баллов присваивается предложениям аудиторских организаций, если выручка этих организаций от оказания услуг за предыдущий отчетный год составила не менее               40 млн. руб.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Если Общество в проверяемом периоде имеет выручку свыше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>1 млрд. руб., то: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максимальное количество баллов (15) присваивается предложениям аудиторских организаций, если выручка этих организаций от оказания услуг за предыдущий отчетный год составила не менее 200 млн. руб.;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 баллов присваивается предложениям аудиторских организаций, если выручка этих организаций от оказания услуг за предыдущий отчетный год составила не менее              100 млн. руб.;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5 баллов присваивается предложениям аудиторских организаций, если выручка этих организаций от оказания услуг за предыдущий отчетный год составила не менее           60 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млн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руб.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Сведения подтверждаются копией формы № 2 "Отчет о финансовых результатах" с подтверждением об отправке в налоговой орган либо копией налоговой декларации по налогу, уплачиваемому в связи с применением упрощенной системы налогообложения 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>(для организаций, выбравших упрощенную систему налогообложения).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Прохождение процедур внешнего контроля качества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Предложение аудиторских организаций оценивается в 15 баллов при условии прохождения процедур внешнего контроля качества в срок не ранее чем за три года до даты подачи конкурсной заявки и отсутствии мер дисциплинарного воздействия (предписание, приостановление членства).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случае прохождения процедур внешнего контроля качества в срок не ранее чем за три года до даты подачи конкурсной заявки и наличия мер дисциплинарного воздействия (предписание, приостановление членства) предложение оценивается                   в 5 баллов.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Предложение аудиторских организаций оценивается в 0 баллов при условии прохождения процедур внешнего контроля качества в срок ранее, чем за три года до даты подачи конкурсной заявки либо в случае отсутствия сведений о прохождении процедур внешнего контроля качества или дисциплинарное взыскание (предписание или приостановление членства) было вынесено позже даты осуществления контроля качества.</w:t>
            </w:r>
            <w:proofErr w:type="gramEnd"/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Факт наличия (отсутствия) мер дисциплинарного воздействия по итогам внешнего контроля качества за текущий и два предшествующих года подтверждается справкой из соответствующей СРО, выданной не 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позднее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чем за  месяц до даты проведения конкурса. 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>В случае перехода аудиторской организации за последние три года до даты подачи конкурсной заявки из одной СРО в другую справка о наличии (отсутствии) мер дисциплинарного воздействия (предписание или приостановление членства) представляется из каждой СРО.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Количество штатных аудиторов в аудиторской организации (подтверждается копиями трудовых книжек, квалификационными аттестатами).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Если Общество в проверяемом периоде имеет выручку до 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>200 млн. руб., то: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максимальное количество баллов (15) присваивается предложениям аудиторских организаций, имеющих в штате не менее 5 аттестованных аудиторов;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 баллов присваивается предложениям аудиторских организаций, имеющих в штате не менее 4 аттестованных аудиторов;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 баллов присваивается предложениям аудиторских организаций, имеющих в штате не менее 3 аттестованных аудиторов.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Если Общество в проверяемом периоде имеет выручку от 200 млн. до 1 млрд. 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руб., то: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максимальное количество баллов (15) присваивается предложениям аудиторским организациям, имеющих в штате не менее 20 аттестованных аудиторов;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 баллов присваивается предложениям аудиторских организаций, имеющих в штате не менее 10 аттестованных аудиторов;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 баллов присваивается предложениям аудиторских организаций, имеющих в штате не менее 5 аттестованных аудиторов.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Если Общество в проверяемом периоде имеет выручку свыше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>1 млрд. руб., то: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максимальное количество баллов (15) присваивается предложениям аудиторских организаций, имеющих в штате не менее 40 аттестованных аудиторов;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 баллов присваивается предложениям аудиторских организаций, имеющих в штате не менее 20 аттестованных аудиторов;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 баллов присваивается предложениям аудиторских организаций, имеющих в штате не менее 10 аттестованных аудиторов.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Сведения о штатных специалистах подтверждаются копиями трудовых книжек и  квалификационных аттестатов.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Количество исполненных договоров по оказанию аудиторских услуг для организаций, осуществляющих отраслевую деятельность, аналогичную деятельности заказчика, и наличие опыт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 у ау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диторов, предлагаемых для участия в проверке выполнения таких работ.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Максимальное количество баллов (20) присваивается предложениям аудиторских организаций, имеющих опыт выполнения более 5 работ в отрасли деятельности заказчика и предлагающих к участию в проверке аудиторов, также имеющих опыт выполнения таких работ (в отрасли деятельности заказчика) более 5 работ.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 баллов присваивается предложениям аудиторских организаций, не имеющих опыт выполнения более 5 работ в отрасли деятельности заказчика, но предлагающих к участию в проверке аудиторов, имеющих опыт выполнения более 5 работ в отрасли деятельности заказчика.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 баллов присваивается предложениям организаций, имеющих опыт выполнения более 5 работ в отрасли деятельности заказчика, но не предложивших к участию в проверке аудиторов, имеющих опыт выполнения более 5 работ в отрасли деятельности заказчика.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5 баллов присваивается предложениям организаций, удовлетворяющим одному из вышеперечисленных критериев, при условии наличия опыта проведения работ в отрасли деятельности заказчика менее 5 работ (как у организации, так 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 у ау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диторов, предлагаемых к участию в проверке).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 баллов присваивается предложениям организаций, не имеющих опыта выполнения работ в отрасли деятельности заказчика (как у организации, так и аудиторов, предлагаемых к участию в проверке).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Сведения об опыте выполнения работ организацией подтверждаются копиями документов организации (договоры, акты выполненных работ).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Сведения об опыте аудиторов, предлагаемых для выполнения работ, подтверждаются резюме (характеристикой) сотрудников, заверенными руководителем аудиторской организации, с указанием периода выполнения работ и наименования организации – заказчика работ.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Среднее значение аудиторского стажа штатных специалистов организации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Показатель среднего значения аудиторского стажа рассчитывается как количество полных 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лет стажа работы сотрудников аудиторской организации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 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качестве аттестованного аудитора к общему количеству аттестованных аудиторов.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Максимальное количество баллов (10) присваивается предложениям аудиторских организаций, если показатель среднего значения аудиторского стажа составляет более            5 лет.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 баллов присваивается предложениям организаций, если показатель среднего значения аудиторского стажа составляет от 3 до 5 лет.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Сведения о стаже работы сотрудников в качестве аттестованного аудитора подтверждаются справкой, заверенной генеральным директором аудиторской организации.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Содержание отчета руководству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Оценка предложений аудиторских организаций по данному критерию производится на основе анализа образца отчета руководству.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Если образец отчета руководству признается соответствующим масштабам деятельности заказчика, предложение оценивается по данному критерию в 10 баллов.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Если образец отчета руководству не признается соответствующим масштабам деятельности заказчика, предложение оценивается по данному критерию в 5 баллов.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случае отсутствия образца отчета руководству предложение оценивается в                  0 баллов.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Для оценки предложения по данному показателю аудиторская организация в составе конкурсного предложения предоставляет образец отчета руководству.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Сумма страхового возмещения по полису страхования профессиональной ответственности при осуществлен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ии ау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диторской деятельности</w:t>
            </w:r>
          </w:p>
          <w:p w:rsidR="00186B37" w:rsidRPr="00FE029B" w:rsidRDefault="00186B37" w:rsidP="00432193">
            <w:pPr>
              <w:pStyle w:val="1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 xml:space="preserve">Если Общество в проверяемом периоде имеет выручку до </w:t>
            </w:r>
            <w:r w:rsidRPr="00FE029B">
              <w:rPr>
                <w:rFonts w:ascii="Times New Roman" w:hAnsi="Times New Roman" w:cs="Times New Roman"/>
                <w:sz w:val="24"/>
                <w:szCs w:val="24"/>
              </w:rPr>
              <w:br/>
              <w:t>200 млн. руб., то сумма страхового возмещения по полису страхования профессиональной ответственности при осуществлен</w:t>
            </w:r>
            <w:proofErr w:type="gramStart"/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диторской деятельности для аудиторских организаций должна составлять не менее 60 млн. руб. по всем и каждому страховому случаю.</w:t>
            </w:r>
          </w:p>
          <w:p w:rsidR="00186B37" w:rsidRPr="00FE029B" w:rsidRDefault="00186B37" w:rsidP="00432193">
            <w:pPr>
              <w:pStyle w:val="1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Если Общество в проверяемом периоде имеет выручку от 200 млн. до 1 млрд. руб., то сумма страхового возмещения по полису страхования профессиональной ответственности при осуществлении аудиторской деятельности для аудиторских организаций должна составлять не менее 200 млн. руб. по всем страховым случаям и не менее 80 млн. руб. по каждому страховому случаю.</w:t>
            </w:r>
            <w:proofErr w:type="gramEnd"/>
          </w:p>
          <w:p w:rsidR="00186B37" w:rsidRPr="00FE029B" w:rsidRDefault="00186B37" w:rsidP="00432193">
            <w:pPr>
              <w:pStyle w:val="1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Если Общество в проверяемом периоде имеет выручку более</w:t>
            </w:r>
            <w:r w:rsidRPr="00FE029B">
              <w:rPr>
                <w:rFonts w:ascii="Times New Roman" w:hAnsi="Times New Roman" w:cs="Times New Roman"/>
                <w:sz w:val="24"/>
                <w:szCs w:val="24"/>
              </w:rPr>
              <w:br/>
              <w:t>1 млрд. руб., то сумма страхового возмещения по полису страхования профессиональной ответственности при осуществлен</w:t>
            </w:r>
            <w:proofErr w:type="gramStart"/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диторской деятельности для аудиторских организаций должна составлять не менее 500 млн. руб. по всем страховым случаям и               не менее 100 млн. руб. по каждому страховому случаю.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Предложение аудиторских организаций оценивается по данному показателю                   в 5 баллов при выполнении и 0 баллов при невыполнении вышеуказанных условий.      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Оценка финансового предложения:                                   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определяется средняя стоимость финансовых предложений организаций, как отношение суммы всех финансовых предложений к количеству организаций;                                           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 каждой организации определяется величина отклонения финансового предложения от средней стоимости как разность между средним и фактическим финансовым предложением в абсолютном выражении;                                           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рассчитывается коэффициент отклонения как отношение величины отклонения финансового предложения к средней стоимости в процентном выражении;                                                        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финансовые предложения с коэффициентом отклонения, не превышающим 25%, получают 100 баллов. В случае превышения 25% итоговая оценка определяется как разность между 100 и коэффициентом отклонения. В случае если отклонение  финансового  предложения от средней стоимости составляет 40%, конкурсная комиссия  отстраняет аудиторскую организацию от участия в конкурсе                      </w:t>
            </w:r>
          </w:p>
        </w:tc>
      </w:tr>
      <w:tr w:rsidR="00186B37" w:rsidRPr="00ED3758">
        <w:trPr>
          <w:trHeight w:val="8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4.4</w:t>
            </w:r>
          </w:p>
        </w:tc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Результаты оценок: суммируются оба результата с учетом следующих коэффициентов:                                                    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оценка технического предложения – 0,65;                           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оценка финансового предложения – 0,35,</w:t>
            </w:r>
          </w:p>
          <w:p w:rsidR="00186B37" w:rsidRPr="00FE029B" w:rsidRDefault="00186B37" w:rsidP="00432193">
            <w:pPr>
              <w:pStyle w:val="1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и оценивается необходимость применения к участникам конкурса понижающего коэффициента. </w:t>
            </w:r>
          </w:p>
          <w:p w:rsidR="00186B37" w:rsidRPr="00FE029B" w:rsidRDefault="00186B37" w:rsidP="00432193">
            <w:pPr>
              <w:pStyle w:val="af8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Если за 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текущий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 два предшествующих периода аудиторская организация упомянута в таблице, размещенной за сайте www.rt-ci.ru: </w:t>
            </w:r>
          </w:p>
          <w:p w:rsidR="00186B37" w:rsidRPr="00FE029B" w:rsidRDefault="00186B37" w:rsidP="00432193">
            <w:pPr>
              <w:pStyle w:val="1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1 раз, то применяется понижающий коэффициент 10% от итогового результата суммы оценки технического и финансового предложения;</w:t>
            </w:r>
          </w:p>
          <w:p w:rsidR="00186B37" w:rsidRPr="00FE029B" w:rsidRDefault="00186B37" w:rsidP="00432193">
            <w:pPr>
              <w:pStyle w:val="1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2 раза, то применяется понижающий коэффициент 20% от итогового результата суммы оценки технического и финансового предложения;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раза и более, то применяется понижающий коэффициент 40% от итогового результата суммы оценки технического и финансового предложения.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             </w:t>
            </w:r>
          </w:p>
        </w:tc>
      </w:tr>
      <w:tr w:rsidR="00186B37" w:rsidRPr="00ED3758">
        <w:trPr>
          <w:trHeight w:val="8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6.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Победитель конкурса: аудиторская организация, набравшая наибольшее количество баллов. При равенстве баллов победителем признается аудиторская организация, заявление которой было подано раньше                  </w:t>
            </w:r>
          </w:p>
        </w:tc>
      </w:tr>
      <w:tr w:rsidR="00186B37" w:rsidRPr="00FE029B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Дата и время заседания конкурсной комиссии: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________________________________                                   </w:t>
            </w:r>
          </w:p>
        </w:tc>
      </w:tr>
      <w:tr w:rsidR="00186B37" w:rsidRPr="00ED3758">
        <w:trPr>
          <w:trHeight w:val="4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.4</w:t>
            </w:r>
          </w:p>
        </w:tc>
        <w:tc>
          <w:tcPr>
            <w:tcW w:w="8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Решение о выборе аудиторской организации утверждается общим собранием акционеров/(участников) Общества                                      </w:t>
            </w:r>
          </w:p>
        </w:tc>
      </w:tr>
      <w:tr w:rsidR="00186B37" w:rsidRPr="00ED3758">
        <w:trPr>
          <w:trHeight w:val="100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.4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Срок, необходимый для подписания договора:                        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Не позднее 30 дней после утверждения победитель конкурса  подписывает  договор на проведение аудиторской проверки                                 </w:t>
            </w:r>
          </w:p>
        </w:tc>
      </w:tr>
      <w:tr w:rsidR="00186B37" w:rsidRPr="00ED3758">
        <w:trPr>
          <w:trHeight w:val="1000"/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.5</w:t>
            </w:r>
          </w:p>
        </w:tc>
        <w:tc>
          <w:tcPr>
            <w:tcW w:w="8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случае если победитель конкурса не подписал договор в течение срока, указанного в пункте 6.4 положения, Общество заключает договор с аудиторской организацией, занявшей второе место по результатам конкурса, направляя при этом соответствующее извещение победителю конкурса                                                           </w:t>
            </w:r>
          </w:p>
        </w:tc>
      </w:tr>
    </w:tbl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br w:type="page"/>
      </w:r>
    </w:p>
    <w:p w:rsidR="00186B37" w:rsidRPr="00432193" w:rsidRDefault="00186B37" w:rsidP="00432193">
      <w:pPr>
        <w:widowControl w:val="0"/>
        <w:tabs>
          <w:tab w:val="left" w:pos="6946"/>
        </w:tabs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bookmarkStart w:id="11" w:name="Par596"/>
      <w:bookmarkEnd w:id="11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Приложение № 2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 xml:space="preserve">               </w:t>
      </w: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к положению о проведении конкурса 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по отбору аудиторских организаций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для осуществления обязательного ежегодного аудита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бухгалтерской (финансовой) отчетности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АО «Государственный Рязанский приборный завод»</w:t>
      </w:r>
    </w:p>
    <w:p w:rsidR="00186B37" w:rsidRPr="00FE029B" w:rsidRDefault="00186B37" w:rsidP="00432193">
      <w:pPr>
        <w:widowControl w:val="0"/>
        <w:tabs>
          <w:tab w:val="left" w:pos="6946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AA74A7" w:rsidRDefault="00186B37" w:rsidP="00432193">
      <w:pPr>
        <w:widowControl w:val="0"/>
        <w:autoSpaceDE w:val="0"/>
        <w:autoSpaceDN w:val="0"/>
        <w:adjustRightInd w:val="0"/>
        <w:spacing w:line="240" w:lineRule="auto"/>
        <w:ind w:left="707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</w:rPr>
        <w:t>Общие сведения об Обществе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69"/>
        <w:gridCol w:w="3808"/>
      </w:tblGrid>
      <w:tr w:rsidR="00186B37" w:rsidRPr="00FE029B">
        <w:trPr>
          <w:tblCellSpacing w:w="5" w:type="nil"/>
        </w:trPr>
        <w:tc>
          <w:tcPr>
            <w:tcW w:w="9877" w:type="dxa"/>
            <w:gridSpan w:val="2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ОСНОВНАЯ ИНФОРМАЦИЯ</w:t>
            </w:r>
          </w:p>
        </w:tc>
      </w:tr>
      <w:tr w:rsidR="00186B37" w:rsidRPr="00FE029B">
        <w:trPr>
          <w:tblCellSpacing w:w="5" w:type="nil"/>
        </w:trPr>
        <w:tc>
          <w:tcPr>
            <w:tcW w:w="606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организации  </w:t>
            </w:r>
          </w:p>
        </w:tc>
        <w:tc>
          <w:tcPr>
            <w:tcW w:w="3808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FE029B">
        <w:trPr>
          <w:tblCellSpacing w:w="5" w:type="nil"/>
        </w:trPr>
        <w:tc>
          <w:tcPr>
            <w:tcW w:w="606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 организации</w:t>
            </w:r>
          </w:p>
        </w:tc>
        <w:tc>
          <w:tcPr>
            <w:tcW w:w="3808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FE029B">
        <w:trPr>
          <w:trHeight w:val="400"/>
          <w:tblCellSpacing w:w="5" w:type="nil"/>
        </w:trPr>
        <w:tc>
          <w:tcPr>
            <w:tcW w:w="606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808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Тел.                         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Факс                          </w:t>
            </w:r>
          </w:p>
        </w:tc>
      </w:tr>
      <w:tr w:rsidR="00186B37" w:rsidRPr="00FE029B">
        <w:trPr>
          <w:tblCellSpacing w:w="5" w:type="nil"/>
        </w:trPr>
        <w:tc>
          <w:tcPr>
            <w:tcW w:w="606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Общее количество работников, человек             </w:t>
            </w:r>
          </w:p>
        </w:tc>
        <w:tc>
          <w:tcPr>
            <w:tcW w:w="3808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ED3758">
        <w:trPr>
          <w:tblCellSpacing w:w="5" w:type="nil"/>
        </w:trPr>
        <w:tc>
          <w:tcPr>
            <w:tcW w:w="606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том числе сотрудников бухгалтерии, человек     </w:t>
            </w:r>
          </w:p>
        </w:tc>
        <w:tc>
          <w:tcPr>
            <w:tcW w:w="3808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86B37" w:rsidRPr="00ED3758">
        <w:trPr>
          <w:trHeight w:val="600"/>
          <w:tblCellSpacing w:w="5" w:type="nil"/>
        </w:trPr>
        <w:tc>
          <w:tcPr>
            <w:tcW w:w="606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Система бухгалтерского учета (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нужное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подчеркнуть) </w:t>
            </w:r>
          </w:p>
        </w:tc>
        <w:tc>
          <w:tcPr>
            <w:tcW w:w="3808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Журнально-ордерная   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Машинно-ориентированная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Программный продукт собственной разработки</w:t>
            </w:r>
          </w:p>
        </w:tc>
      </w:tr>
      <w:tr w:rsidR="00186B37" w:rsidRPr="00FE029B">
        <w:trPr>
          <w:tblCellSpacing w:w="5" w:type="nil"/>
        </w:trPr>
        <w:tc>
          <w:tcPr>
            <w:tcW w:w="606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видов деятельности  </w:t>
            </w:r>
          </w:p>
        </w:tc>
        <w:tc>
          <w:tcPr>
            <w:tcW w:w="3808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ED3758">
        <w:trPr>
          <w:trHeight w:val="400"/>
          <w:tblCellSpacing w:w="5" w:type="nil"/>
        </w:trPr>
        <w:tc>
          <w:tcPr>
            <w:tcW w:w="606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Количество филиалов, местонахождение, количество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работников, в том числе сотрудников бухгалтерии  </w:t>
            </w:r>
          </w:p>
        </w:tc>
        <w:tc>
          <w:tcPr>
            <w:tcW w:w="3808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86B37" w:rsidRPr="00FE029B">
        <w:trPr>
          <w:tblCellSpacing w:w="5" w:type="nil"/>
        </w:trPr>
        <w:tc>
          <w:tcPr>
            <w:tcW w:w="606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Бартерные операции (их наличие)  </w:t>
            </w:r>
          </w:p>
        </w:tc>
        <w:tc>
          <w:tcPr>
            <w:tcW w:w="3808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FE029B">
        <w:trPr>
          <w:tblCellSpacing w:w="5" w:type="nil"/>
        </w:trPr>
        <w:tc>
          <w:tcPr>
            <w:tcW w:w="606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Ведение внешнеэкономической деятельности   </w:t>
            </w:r>
          </w:p>
        </w:tc>
        <w:tc>
          <w:tcPr>
            <w:tcW w:w="3808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ED3758">
        <w:trPr>
          <w:trHeight w:val="400"/>
          <w:tblCellSpacing w:w="5" w:type="nil"/>
        </w:trPr>
        <w:tc>
          <w:tcPr>
            <w:tcW w:w="606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Период, за который приведены данные в этой таблице                                          </w:t>
            </w:r>
          </w:p>
        </w:tc>
        <w:tc>
          <w:tcPr>
            <w:tcW w:w="3808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Бухгалтерская (финансовая) отчетность Общества на последнюю отчетную дату (прилагается).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ind w:left="6372" w:firstLine="708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br w:type="page"/>
      </w:r>
      <w:bookmarkStart w:id="12" w:name="Par639"/>
      <w:bookmarkEnd w:id="12"/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lastRenderedPageBreak/>
        <w:t>Приложение № 3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к положению о проведении конкурса 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по отбору аудиторских организаций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для осуществления обязательного ежегодного аудита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бухгалтерской (финансовой) отчетности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АО «Государственный Рязанский приборный завод»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708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1028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  <w:gridCol w:w="743"/>
      </w:tblGrid>
      <w:tr w:rsidR="00186B37" w:rsidRPr="00FE029B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center"/>
              <w:rPr>
                <w:rFonts w:cs="Arial"/>
                <w:color w:val="000000"/>
                <w:sz w:val="24"/>
                <w:szCs w:val="24"/>
                <w:lang w:val="ru-RU"/>
              </w:rPr>
            </w:pPr>
            <w:r w:rsidRPr="00FE029B">
              <w:rPr>
                <w:sz w:val="24"/>
                <w:szCs w:val="24"/>
                <w:lang w:val="ru-RU"/>
              </w:rPr>
              <w:t xml:space="preserve">ДОГОВОР </w:t>
            </w:r>
          </w:p>
          <w:p w:rsidR="00186B37" w:rsidRPr="00FE029B" w:rsidRDefault="00186B37" w:rsidP="00432193">
            <w:pPr>
              <w:pStyle w:val="12"/>
              <w:ind w:firstLine="709"/>
              <w:jc w:val="center"/>
              <w:rPr>
                <w:rFonts w:cs="Arial"/>
                <w:color w:val="000000"/>
                <w:sz w:val="24"/>
                <w:szCs w:val="24"/>
                <w:lang w:val="ru-RU"/>
              </w:rPr>
            </w:pPr>
            <w:r w:rsidRPr="00FE029B">
              <w:rPr>
                <w:sz w:val="24"/>
                <w:szCs w:val="24"/>
                <w:lang w:val="ru-RU"/>
              </w:rPr>
              <w:t>ОКАЗАНИЯ АУДИТОРСКИХ УСЛУГ</w:t>
            </w:r>
          </w:p>
          <w:p w:rsidR="00186B37" w:rsidRPr="00FE029B" w:rsidRDefault="00186B37" w:rsidP="004321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№______________</w:t>
            </w:r>
          </w:p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86B37" w:rsidRPr="00FE029B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right"/>
              <w:rPr>
                <w:rFonts w:cs="Arial"/>
                <w:sz w:val="24"/>
                <w:szCs w:val="24"/>
                <w:lang w:val="ru-RU" w:eastAsia="ru-RU"/>
              </w:rPr>
            </w:pPr>
            <w:r w:rsidRPr="00FE029B">
              <w:rPr>
                <w:sz w:val="24"/>
                <w:szCs w:val="24"/>
                <w:lang w:val="ru-RU"/>
              </w:rPr>
              <w:t xml:space="preserve">«___» ___________      20__ г.                                                                         </w:t>
            </w:r>
            <w:proofErr w:type="gramStart"/>
            <w:r w:rsidRPr="00FE029B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FE029B">
              <w:rPr>
                <w:sz w:val="24"/>
                <w:szCs w:val="24"/>
                <w:lang w:val="ru-RU"/>
              </w:rPr>
              <w:t xml:space="preserve">. </w:t>
            </w:r>
          </w:p>
          <w:p w:rsidR="00186B37" w:rsidRPr="00FE029B" w:rsidRDefault="00186B37" w:rsidP="00432193">
            <w:pPr>
              <w:pStyle w:val="12"/>
              <w:ind w:firstLine="709"/>
              <w:jc w:val="right"/>
              <w:rPr>
                <w:rFonts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rStyle w:val="afc"/>
                <w:rFonts w:cs="Arial"/>
                <w:sz w:val="24"/>
                <w:szCs w:val="24"/>
                <w:lang w:val="ru-RU"/>
              </w:rPr>
            </w:pPr>
            <w:r w:rsidRPr="00FE029B">
              <w:rPr>
                <w:rStyle w:val="afc"/>
                <w:sz w:val="24"/>
                <w:szCs w:val="24"/>
                <w:lang w:val="ru-RU"/>
              </w:rPr>
              <w:t xml:space="preserve">Настоящий договор оказания аудиторских услуг (далее – «Договор») заключен </w:t>
            </w:r>
            <w:proofErr w:type="gramStart"/>
            <w:r w:rsidRPr="00FE029B">
              <w:rPr>
                <w:rStyle w:val="afc"/>
                <w:sz w:val="24"/>
                <w:szCs w:val="24"/>
                <w:lang w:val="ru-RU"/>
              </w:rPr>
              <w:t>между</w:t>
            </w:r>
            <w:proofErr w:type="gramEnd"/>
            <w:r w:rsidRPr="00FE029B">
              <w:rPr>
                <w:rStyle w:val="afc"/>
                <w:sz w:val="24"/>
                <w:szCs w:val="24"/>
                <w:lang w:val="ru-RU"/>
              </w:rPr>
              <w:t>:</w:t>
            </w:r>
            <w:r w:rsidRPr="00FE029B">
              <w:rPr>
                <w:sz w:val="24"/>
                <w:szCs w:val="24"/>
                <w:lang w:val="ru-RU"/>
              </w:rPr>
              <w:t xml:space="preserve"> </w:t>
            </w:r>
          </w:p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86B37" w:rsidRPr="00FE029B">
        <w:trPr>
          <w:trHeight w:val="413"/>
        </w:trPr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sz w:val="24"/>
                <w:szCs w:val="24"/>
                <w:lang w:val="ru-RU" w:eastAsia="ru-RU"/>
              </w:rPr>
            </w:pPr>
            <w:r w:rsidRPr="00FE029B">
              <w:rPr>
                <w:sz w:val="24"/>
                <w:szCs w:val="24"/>
                <w:lang w:val="ru-RU"/>
              </w:rPr>
              <w:t>1. Стороны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sz w:val="24"/>
                <w:szCs w:val="24"/>
                <w:lang w:val="ru-RU" w:eastAsia="ru-RU"/>
              </w:rPr>
            </w:pPr>
            <w:r w:rsidRPr="00FE029B">
              <w:rPr>
                <w:sz w:val="24"/>
                <w:szCs w:val="24"/>
                <w:lang w:val="ru-RU"/>
              </w:rPr>
              <w:t>1.1. __________, юридическим лицом, созданным и действующим в соответствии с законодательством Российской Федерации, в лице _____, действующего на основании _____, именуемого в дальнейшем «Исполнитель», и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sz w:val="24"/>
                <w:szCs w:val="24"/>
                <w:lang w:val="ru-RU" w:eastAsia="ru-RU"/>
              </w:rPr>
            </w:pPr>
            <w:r w:rsidRPr="00FE029B">
              <w:rPr>
                <w:sz w:val="24"/>
                <w:szCs w:val="24"/>
                <w:lang w:val="ru-RU"/>
              </w:rPr>
              <w:t>__________ в лице ____, действующего на основании  _____, именуемого в дальнейшем «Заказчик».</w:t>
            </w:r>
            <w:r w:rsidRPr="00FE029B" w:rsidDel="00256AB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sz w:val="24"/>
                <w:szCs w:val="24"/>
                <w:lang w:val="ru-RU" w:eastAsia="ru-RU"/>
              </w:rPr>
            </w:pPr>
            <w:r w:rsidRPr="00FE029B">
              <w:rPr>
                <w:sz w:val="24"/>
                <w:szCs w:val="24"/>
                <w:lang w:val="ru-RU"/>
              </w:rPr>
              <w:t xml:space="preserve">1.2 Заказчик и Исполнитель в дальнейшем совместно именуются «Стороны», а по                 отдельности — «Сторона». </w:t>
            </w:r>
          </w:p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86B37" w:rsidRPr="00FE029B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sz w:val="24"/>
                <w:szCs w:val="24"/>
                <w:lang w:val="en-US" w:eastAsia="ru-RU"/>
              </w:rPr>
            </w:pPr>
            <w:r w:rsidRPr="00FE029B">
              <w:rPr>
                <w:sz w:val="24"/>
                <w:szCs w:val="24"/>
                <w:lang w:val="en-US"/>
              </w:rPr>
              <w:t xml:space="preserve">2. </w:t>
            </w:r>
            <w:r w:rsidRPr="00FE029B">
              <w:rPr>
                <w:sz w:val="24"/>
                <w:szCs w:val="24"/>
                <w:lang w:val="ru-RU"/>
              </w:rPr>
              <w:t>Предмет</w:t>
            </w:r>
            <w:r w:rsidRPr="00FE029B">
              <w:rPr>
                <w:sz w:val="24"/>
                <w:szCs w:val="24"/>
                <w:lang w:val="en-US"/>
              </w:rPr>
              <w:t xml:space="preserve"> </w:t>
            </w:r>
            <w:r w:rsidRPr="00FE029B">
              <w:rPr>
                <w:sz w:val="24"/>
                <w:szCs w:val="24"/>
                <w:lang w:val="ru-RU"/>
              </w:rPr>
              <w:t>Договора</w:t>
            </w:r>
          </w:p>
        </w:tc>
      </w:tr>
      <w:tr w:rsidR="00186B37" w:rsidRPr="00ED3758">
        <w:trPr>
          <w:trHeight w:val="360"/>
        </w:trPr>
        <w:tc>
          <w:tcPr>
            <w:tcW w:w="10065" w:type="dxa"/>
            <w:gridSpan w:val="2"/>
          </w:tcPr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 Заказчик поручает, а Исполнитель принимает на себя обязательства оказать услуги по проведению аудита бухгалтерской (финансовой) отчетности Заказчика (далее – аудит), составленной в соответствии с российскими положениями по бухгалтерскому учету (далее – РПБУ) за 20__ год.</w:t>
            </w:r>
            <w:r w:rsidRPr="00FE029B" w:rsidDel="0025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 должен быть проведен в соответствии со Специальными условиями к оказанию услуг (далее – Услуги), указанным в приложении, являющемся неотъемлемой частью Договора.</w:t>
            </w:r>
          </w:p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результатам оказанных Услуг Исполнитель выразит в установленной законодательством форме мнение о достоверности во всех существенных отношениях бухгалтерской (финансовой) отчетности Заказчика, а также соответствует ли порядок ведения им бухгалтерского учета законодательству Российской Федерации (далее – Аудиторское заключение).</w:t>
            </w:r>
          </w:p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 обязуется своевременно принять и оплатить Услуги Исполнителя.</w:t>
            </w:r>
            <w:r w:rsidRPr="00FE029B" w:rsidDel="0025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2.2. Услуги будут оказаны в соответствии с Федеральным законом от 30 декабря 2008 г. </w:t>
            </w: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№ 307-ФЗ «Об аудиторской деятельности» и Федеральными правилами (стандартами) аудиторской деятельности, утвержденными постановлением Правительства Российской Федерации от 23 сентября 2002 г. № 696 (далее – ФПСАД). Согласно этим правилам аудит должен быть спланирован и проведен таким образом, чтобы получить разумную уверенность в том, что бухгалтерская (</w:t>
            </w:r>
            <w:proofErr w:type="gramStart"/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финансовая) </w:t>
            </w:r>
            <w:proofErr w:type="gramEnd"/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отчетность не содержит существенных искажений.</w:t>
            </w:r>
            <w:r w:rsidRPr="00FE029B" w:rsidDel="0025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rPr>
          <w:trHeight w:val="293"/>
        </w:trPr>
        <w:tc>
          <w:tcPr>
            <w:tcW w:w="10065" w:type="dxa"/>
            <w:gridSpan w:val="2"/>
          </w:tcPr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 В связи с тем, что в процессе оказания Услуг Исполнитель применяет выборочные методы тестирования и иные свойственные аудиту ограничения наряду с ограничениями, присущими системе бухгалтерского учета и внутреннего контроля Заказчика, имеется неизбежный риск того, что некоторые искажения бухгалтерской (финансовой) отчетности могут остаться необнаруженными.</w:t>
            </w:r>
            <w:r w:rsidRPr="00FE029B" w:rsidDel="0025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2.4. </w:t>
            </w:r>
            <w:proofErr w:type="gramStart"/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Любые услуги, помимо указанных в пункте 2.1 Договора, которые Исполнитель будет оказывать Заказчику в процессе проведения аудита на основании письменной заявки Заказчика, являются Дополнительными Услугами для целей настоящего Договора.</w:t>
            </w:r>
            <w:proofErr w:type="gramEnd"/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 таких услуг, </w:t>
            </w: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условия их предоставления и оплаты подлежат дополнительному согласованию Сторон, что может быть оформлено как дополнительное соглашение к настоящему Договору, а также в виде отдельного договора. </w:t>
            </w:r>
          </w:p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6B37" w:rsidRPr="00FE029B">
        <w:tc>
          <w:tcPr>
            <w:tcW w:w="10065" w:type="dxa"/>
            <w:gridSpan w:val="2"/>
          </w:tcPr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Права и обязанности Исполнителя</w:t>
            </w:r>
          </w:p>
        </w:tc>
      </w:tr>
      <w:tr w:rsidR="00186B37" w:rsidRPr="00FE029B">
        <w:tc>
          <w:tcPr>
            <w:tcW w:w="10065" w:type="dxa"/>
            <w:gridSpan w:val="2"/>
          </w:tcPr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3.1. Исполнитель обязуется:</w:t>
            </w:r>
            <w:r w:rsidRPr="00FE029B" w:rsidDel="00256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numPr>
                <w:ilvl w:val="0"/>
                <w:numId w:val="2"/>
              </w:numPr>
              <w:tabs>
                <w:tab w:val="clear" w:pos="360"/>
                <w:tab w:val="num" w:pos="79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оказывать Услуги надлежащим образом в соответствии с условиями Договора, а также требованиями законодательства Российской Федерации;</w:t>
            </w:r>
            <w:r w:rsidRPr="00FE029B" w:rsidDel="0025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numPr>
                <w:ilvl w:val="0"/>
                <w:numId w:val="2"/>
              </w:numPr>
              <w:tabs>
                <w:tab w:val="clear" w:pos="360"/>
                <w:tab w:val="num" w:pos="79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1 (одну) неделю до начала аудита либо ранее по требованию Заказчика направить в адрес Заказчика письменный запрос о предоставлении информации, необходимой для оказания Услуг и подготовки Аудиторского заключения;</w:t>
            </w:r>
            <w:r w:rsidRPr="00FE029B" w:rsidDel="0025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numPr>
                <w:ilvl w:val="0"/>
                <w:numId w:val="2"/>
              </w:numPr>
              <w:tabs>
                <w:tab w:val="clear" w:pos="360"/>
                <w:tab w:val="num" w:pos="79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информировать Заказчика по его требованию о ходе оказания Услуг по Договору и</w:t>
            </w:r>
            <w:r w:rsidRPr="00FE029B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/(</w:t>
            </w: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или) подготовки Аудиторского заключения;</w:t>
            </w:r>
            <w:r w:rsidRPr="00FE029B" w:rsidDel="0025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numPr>
                <w:ilvl w:val="0"/>
                <w:numId w:val="2"/>
              </w:numPr>
              <w:tabs>
                <w:tab w:val="clear" w:pos="360"/>
                <w:tab w:val="num" w:pos="79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обеспечивать сохранность документов, получаемых и составляемых в ходе аудита, не разглашать их содержание без письменного согласия Заказчика, за исключением случаев, предусмотренных законодательством Российской Федерации.</w:t>
            </w:r>
            <w:r w:rsidRPr="00FE029B" w:rsidDel="0025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FE029B">
        <w:tc>
          <w:tcPr>
            <w:tcW w:w="10065" w:type="dxa"/>
            <w:gridSpan w:val="2"/>
          </w:tcPr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3.2. Исполнитель имеет право:</w:t>
            </w:r>
          </w:p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numPr>
                <w:ilvl w:val="0"/>
                <w:numId w:val="3"/>
              </w:numPr>
              <w:tabs>
                <w:tab w:val="clear" w:pos="360"/>
                <w:tab w:val="num" w:pos="79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 получать доступ и проверять любую информацию Заказчика, включая конфиденциальную, необходимую для оказания Услуг;</w:t>
            </w:r>
            <w:r w:rsidRPr="00FE029B" w:rsidDel="0025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numPr>
                <w:ilvl w:val="0"/>
                <w:numId w:val="3"/>
              </w:numPr>
              <w:tabs>
                <w:tab w:val="clear" w:pos="360"/>
                <w:tab w:val="num" w:pos="79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выбирать приемы и методы своей работы по проведению аудита;</w:t>
            </w:r>
            <w:r w:rsidRPr="00FE029B" w:rsidDel="0025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numPr>
                <w:ilvl w:val="0"/>
                <w:numId w:val="3"/>
              </w:numPr>
              <w:tabs>
                <w:tab w:val="clear" w:pos="360"/>
                <w:tab w:val="num" w:pos="79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получать у должностных лиц Заказчика разъяснения в устной и/или письменной форме по возникшим в ходе проведения аудита вопросам;</w:t>
            </w:r>
            <w:r w:rsidRPr="00FE029B" w:rsidDel="0025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numPr>
                <w:ilvl w:val="0"/>
                <w:numId w:val="3"/>
              </w:numPr>
              <w:tabs>
                <w:tab w:val="clear" w:pos="360"/>
                <w:tab w:val="num" w:pos="79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получать по письменному запросу необходимую для проведения аудита информацию от третьих лиц, в т.ч. при содействии Заказчика;</w:t>
            </w:r>
            <w:r w:rsidRPr="00FE029B" w:rsidDel="0025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numPr>
                <w:ilvl w:val="0"/>
                <w:numId w:val="3"/>
              </w:numPr>
              <w:tabs>
                <w:tab w:val="clear" w:pos="360"/>
                <w:tab w:val="num" w:pos="79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отказаться от проведения аудита или выражения мнения о достоверности проверяемой бухгалтерской (финансовой) отчетности в Аудиторском заключении в случае непредставления Заказчиком всей необходимой документации или выявления в ходе проведения аудита обстоятельств, которые оказывают или могут оказать существенное влияние на мнение Исполнителя о степени достоверности бухгалтерской (финансовой) отчетности Заказчика;</w:t>
            </w:r>
            <w:r w:rsidRPr="00FE029B" w:rsidDel="0025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rPr>
          <w:trHeight w:val="471"/>
        </w:trPr>
        <w:tc>
          <w:tcPr>
            <w:tcW w:w="10065" w:type="dxa"/>
            <w:gridSpan w:val="2"/>
          </w:tcPr>
          <w:p w:rsidR="00186B37" w:rsidRPr="00FE029B" w:rsidRDefault="00186B37" w:rsidP="00432193">
            <w:pPr>
              <w:numPr>
                <w:ilvl w:val="0"/>
                <w:numId w:val="3"/>
              </w:numPr>
              <w:tabs>
                <w:tab w:val="clear" w:pos="360"/>
                <w:tab w:val="num" w:pos="79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получить вознаграждение за оказанные Услуги в соответствии с условиями Договора;</w:t>
            </w:r>
          </w:p>
          <w:p w:rsidR="00186B37" w:rsidRPr="00FE029B" w:rsidRDefault="00186B37" w:rsidP="00432193">
            <w:pPr>
              <w:numPr>
                <w:ilvl w:val="0"/>
                <w:numId w:val="3"/>
              </w:numPr>
              <w:tabs>
                <w:tab w:val="clear" w:pos="360"/>
                <w:tab w:val="num" w:pos="79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привлекать соисполнителей для оказания услуг только с предварительного письменного согласия Заказчика.</w:t>
            </w:r>
          </w:p>
        </w:tc>
      </w:tr>
      <w:tr w:rsidR="00186B37" w:rsidRPr="00ED3758">
        <w:trPr>
          <w:trHeight w:val="1333"/>
        </w:trPr>
        <w:tc>
          <w:tcPr>
            <w:tcW w:w="10065" w:type="dxa"/>
            <w:gridSpan w:val="2"/>
          </w:tcPr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 В случае если подлежащие проверке бухгалтерские книги, записи и любая другая документация Заказчика не ведутся в надлежащей форме, позволяющей Исполнителю произвести их проверку, и/или не представлены в полном объеме, Исполнитель может оказаться не в состоянии выразить мнение о бухгалтерской (финансовой) отчетности.</w:t>
            </w:r>
          </w:p>
        </w:tc>
      </w:tr>
      <w:tr w:rsidR="00186B37" w:rsidRPr="00ED3758">
        <w:trPr>
          <w:trHeight w:val="1017"/>
        </w:trPr>
        <w:tc>
          <w:tcPr>
            <w:tcW w:w="10065" w:type="dxa"/>
            <w:gridSpan w:val="2"/>
          </w:tcPr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3.4. В случае наступления обстоятельств, требующих от Исполнителя увеличения объема Услуг по Договору, объем таких Дополнительных </w:t>
            </w:r>
            <w:proofErr w:type="gramStart"/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  <w:proofErr w:type="gramEnd"/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размер соответствующего вознаграждения подлежат согласованию с Заказчиком.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3.5. </w:t>
            </w:r>
            <w:bookmarkStart w:id="13" w:name="OLE_LINK1"/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неисполнения и/или ненадлежащего исполнения Заказчиком обязательств, предусмотренных пунктом 4.1 Договора, сроки оказания Услуг, указанные в приложении к Договору, автоматически продлеваются на срок, необходимый для завершения оказания Услуг Исполнителем. При этом Исполнитель письменно уведомляет Заказчика о переносе сроков оказания Услуг.</w:t>
            </w:r>
            <w:bookmarkEnd w:id="13"/>
          </w:p>
        </w:tc>
      </w:tr>
      <w:tr w:rsidR="00186B37" w:rsidRPr="00FE029B">
        <w:tc>
          <w:tcPr>
            <w:tcW w:w="10065" w:type="dxa"/>
            <w:gridSpan w:val="2"/>
          </w:tcPr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4. Права и обязанности Заказчика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 Заказчик обязуется обеспечить надлежащие условия для оказания Услуг, указанных в разделе 2 Договора, а именно:</w:t>
            </w:r>
            <w:r w:rsidRPr="00FE029B" w:rsidDel="0025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своевременно принять и оплатить Услуги Исполнителя в соответствии с условиями Договора;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numPr>
                <w:ilvl w:val="0"/>
                <w:numId w:val="4"/>
              </w:numPr>
              <w:tabs>
                <w:tab w:val="num" w:pos="79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доступ и предоставить за свой счет помещение, соответствующее санитарным нормам, а также обеспечить все необходимые условия для оказания Услуг по Договору, включая оборудованные рабочие места, возможность пользоваться копировально-множительной техникой, факсами, телефонами;</w:t>
            </w:r>
            <w:r w:rsidRPr="00FE029B" w:rsidDel="0025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numPr>
                <w:ilvl w:val="0"/>
                <w:numId w:val="4"/>
              </w:numPr>
              <w:tabs>
                <w:tab w:val="num" w:pos="79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всестороннее содействие персоналу Исполнителя со стороны уполномоченных работников Департамента бухгалтерского, налогового учета и отчетности Заказчика;</w:t>
            </w:r>
            <w:r w:rsidRPr="00FE029B" w:rsidDel="0025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numPr>
                <w:ilvl w:val="0"/>
                <w:numId w:val="4"/>
              </w:numPr>
              <w:tabs>
                <w:tab w:val="num" w:pos="79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подготовить и предоставить Исполнителю необходимую информацию, указанную в письменном запросе Исполнителя, не </w:t>
            </w:r>
            <w:proofErr w:type="gramStart"/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</w:t>
            </w:r>
            <w:proofErr w:type="gramEnd"/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чем за 3 (три) рабочих дня до даты начала проведения аудита в соответствии со сроками, указанными в приложении к Договору. Наличие указанной информации является необходимым условием для начала оказания Услуг по Договору. В случае непредставления существенной части необходимой информации в указанный срок (простой) Исполнитель уведомляет Заказчика о простое в оказании Услуг. В случае простоя, а также в случае переноса сроков оказания Услуг в соответствии с пунктом 3.5 Договора Заказчик обязан оплатить подтвержденные документально расходы Исполнителя, связанные с таким простоем или переносом сроков;</w:t>
            </w:r>
            <w:r w:rsidRPr="00FE029B" w:rsidDel="0025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FE029B">
        <w:tc>
          <w:tcPr>
            <w:tcW w:w="10065" w:type="dxa"/>
            <w:gridSpan w:val="2"/>
          </w:tcPr>
          <w:p w:rsidR="00186B37" w:rsidRPr="00FE029B" w:rsidRDefault="00186B37" w:rsidP="00432193">
            <w:pPr>
              <w:numPr>
                <w:ilvl w:val="0"/>
                <w:numId w:val="4"/>
              </w:numPr>
              <w:tabs>
                <w:tab w:val="num" w:pos="79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своевременно представлять иную информацию, необходимую для оказания Услуг по Договору, по письменному запросу Исполнителя в сроки, указанные в запросе. Также по запросу Исполнителя Заказчик обязан письменно подтвердить (в виде письма о предоставлении информации) информацию, предоставленную </w:t>
            </w: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Исполнителю устно;</w:t>
            </w:r>
            <w:r w:rsidRPr="00FE029B" w:rsidDel="00256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numPr>
                <w:ilvl w:val="0"/>
                <w:numId w:val="4"/>
              </w:numPr>
              <w:tabs>
                <w:tab w:val="num" w:pos="79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содействовать, если Исполнитель сочтет это необходимым, получению Исполнителем независимых подтверждений отдельных остатков по счетам в банках, по расчетам с дебиторами и кредиторами, оказывать Исполнителю содействие в размножении, печати, подготовке и рассылке любой связанной с этим корреспонденции;</w:t>
            </w:r>
            <w:r w:rsidRPr="00FE029B" w:rsidDel="0025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numPr>
                <w:ilvl w:val="0"/>
                <w:numId w:val="4"/>
              </w:numPr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наличии у Заказчика судебных исков, претензий, иных требований со стороны третьих лиц и/или условных обязательств, которые могут прямо или косвенно оказать влияние на проверяемую бухгалтерскую (финансовую) отчетность Заказчика, подробно информировать Исполнителя об этих вопросах. </w:t>
            </w:r>
            <w:proofErr w:type="gramStart"/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наличии таких вопросов и в случае привлечения Заказчиком внешних юристов для оказания содействия, консультирования или защиты интересов Заказчика в этих вопросах Исполнитель может попросить Заказчика направить таким юристам соответствующее письмо с просьбой представить непосредственно Исполнителю (с копией Заказчику) разъяснения относительно указанных судебных исков, претензий, иных требований и условных обязательств, а также оценить сумму таких обязательств и вероятность их неблагоприятного</w:t>
            </w:r>
            <w:proofErr w:type="gramEnd"/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исхода. Исполнитель может также запросить аналогичные разъяснения у штатных юрисконсультов Заказчика;</w:t>
            </w:r>
            <w:r w:rsidRPr="00FE029B" w:rsidDel="0025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numPr>
                <w:ilvl w:val="0"/>
                <w:numId w:val="4"/>
              </w:numPr>
              <w:tabs>
                <w:tab w:val="num" w:pos="79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оказывать давление на Исполнителя в любой форме в целях изменения мнения Исполнителя, выраженного в Аудиторском заключении;</w:t>
            </w:r>
            <w:r w:rsidRPr="00FE029B" w:rsidDel="00256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numPr>
                <w:ilvl w:val="0"/>
                <w:numId w:val="4"/>
              </w:numPr>
              <w:tabs>
                <w:tab w:val="num" w:pos="79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предпринимать каких-либо действий, которые могли бы </w:t>
            </w:r>
            <w:proofErr w:type="gramStart"/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помешать Исполнителю представить</w:t>
            </w:r>
            <w:proofErr w:type="gramEnd"/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объективное и независимое Аудиторское заключение по результатам проведенного аудита.</w:t>
            </w:r>
            <w:r w:rsidRPr="00FE029B" w:rsidDel="00552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4.2. </w:t>
            </w:r>
            <w:proofErr w:type="gramStart"/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 предоставляет Исполнителю право на изучение оригиналов и при необходимости копирование регистров бухгалтерского и налогового учета, внутренних и внешних управленческих отчетов, результатов работы предыдущих аудиторов, налоговых и прочих проверок контролирующих органов, бюджетов, бизнес-планов, договоров с руководством Заказчика, финансовой отчетности и других документов Заказчика, необходимых Исполнителю для исполнения своих обязательств по настоящему Договору.</w:t>
            </w:r>
            <w:proofErr w:type="gramEnd"/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Исполнитель вправе оставлять копии документов, полученных от Заказчика, для подтверждения своих выводов. </w:t>
            </w:r>
          </w:p>
        </w:tc>
      </w:tr>
      <w:tr w:rsidR="00186B37" w:rsidRPr="00FE029B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FE029B">
              <w:rPr>
                <w:sz w:val="24"/>
                <w:szCs w:val="24"/>
                <w:lang w:val="ru-RU"/>
              </w:rPr>
              <w:t xml:space="preserve">4.3. Заказчик имеет право передавать третьим лицам Аудиторское заключение, сброшюрованное с полным комплектом бухгалтерской (финансовой) отчетности Заказчика, в отношении которой проводился аудит, без приложения иной информации и без </w:t>
            </w:r>
            <w:r w:rsidRPr="00FE029B">
              <w:rPr>
                <w:sz w:val="24"/>
                <w:szCs w:val="24"/>
                <w:lang w:val="ru-RU"/>
              </w:rPr>
              <w:lastRenderedPageBreak/>
              <w:t>предварительного согласия Исполнителя. Заказчик также имеет право размещать на своем веб-сайте в сети Интернет предоставленную Исполнителем электронную копию Аудиторского заключения вместе с полным комплектом бухгалтерской (финансовой) отчетности Заказчика, в отношении которой проводился аудит. При этом Заказчик обязуется не вносить никаких изменений в Аудиторское заключение или бухгалтерскую (финансовую) отчетность.</w:t>
            </w:r>
          </w:p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sz w:val="24"/>
                <w:szCs w:val="24"/>
                <w:lang w:val="ru-RU" w:eastAsia="ru-RU"/>
              </w:rPr>
            </w:pPr>
            <w:r w:rsidRPr="00FE029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FE029B">
              <w:rPr>
                <w:sz w:val="24"/>
                <w:szCs w:val="24"/>
                <w:lang w:val="ru-RU"/>
              </w:rPr>
              <w:lastRenderedPageBreak/>
              <w:t>5. Цена Услуг и порядок расчетов</w:t>
            </w:r>
          </w:p>
        </w:tc>
      </w:tr>
      <w:tr w:rsidR="00186B37" w:rsidRPr="00ED3758">
        <w:trPr>
          <w:trHeight w:val="162"/>
        </w:trPr>
        <w:tc>
          <w:tcPr>
            <w:tcW w:w="10065" w:type="dxa"/>
            <w:gridSpan w:val="2"/>
          </w:tcPr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 услуг Исполнителя по Договору, а также порядок оплаты определяются в соответствии с приложением к Договору.</w:t>
            </w:r>
          </w:p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autoSpaceDE/>
              <w:autoSpaceDN/>
              <w:ind w:firstLine="709"/>
              <w:jc w:val="both"/>
              <w:rPr>
                <w:rFonts w:cs="Arial"/>
                <w:sz w:val="24"/>
                <w:szCs w:val="24"/>
                <w:lang w:val="en-US"/>
              </w:rPr>
            </w:pPr>
            <w:r w:rsidRPr="00FE029B">
              <w:rPr>
                <w:sz w:val="24"/>
                <w:szCs w:val="24"/>
                <w:lang w:val="en-US"/>
              </w:rPr>
              <w:t>6</w:t>
            </w:r>
            <w:r w:rsidRPr="00FE029B">
              <w:rPr>
                <w:sz w:val="24"/>
                <w:szCs w:val="24"/>
                <w:lang w:val="ru-RU"/>
              </w:rPr>
              <w:t>. Порядок приема Услуг</w:t>
            </w:r>
          </w:p>
          <w:tbl>
            <w:tblPr>
              <w:tblW w:w="10071" w:type="dxa"/>
              <w:tblLayout w:type="fixed"/>
              <w:tblLook w:val="00A0" w:firstRow="1" w:lastRow="0" w:firstColumn="1" w:lastColumn="0" w:noHBand="0" w:noVBand="0"/>
            </w:tblPr>
            <w:tblGrid>
              <w:gridCol w:w="10071"/>
            </w:tblGrid>
            <w:tr w:rsidR="00186B37" w:rsidRPr="00ED3758">
              <w:tc>
                <w:tcPr>
                  <w:tcW w:w="10071" w:type="dxa"/>
                </w:tcPr>
                <w:p w:rsidR="00186B37" w:rsidRPr="00FE029B" w:rsidRDefault="00186B37" w:rsidP="00432193">
                  <w:pPr>
                    <w:pStyle w:val="12"/>
                    <w:autoSpaceDE/>
                    <w:autoSpaceDN/>
                    <w:ind w:firstLine="709"/>
                    <w:jc w:val="both"/>
                    <w:rPr>
                      <w:rFonts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sz w:val="24"/>
                      <w:szCs w:val="24"/>
                      <w:lang w:val="ru-RU"/>
                    </w:rPr>
                    <w:t>6.1. Исполнитель представляет Заказчику проект Аудиторского заключения и проекты отчетов в соответствии со сроками, указанными в приложении к Договору (далее – Отчетные документы).</w:t>
                  </w:r>
                </w:p>
                <w:p w:rsidR="00186B37" w:rsidRPr="00FE029B" w:rsidRDefault="00186B37" w:rsidP="00432193">
                  <w:pPr>
                    <w:pStyle w:val="12"/>
                    <w:autoSpaceDE/>
                    <w:autoSpaceDN/>
                    <w:ind w:firstLine="709"/>
                    <w:jc w:val="both"/>
                    <w:rPr>
                      <w:rFonts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sz w:val="24"/>
                      <w:szCs w:val="24"/>
                      <w:lang w:val="ru-RU"/>
                    </w:rPr>
                    <w:t xml:space="preserve"> Вместе с проектом Аудиторского заключения Исполнитель передает 2 (два) экземпляра подписанного со своей стороны акта приема-сдачи Услуг. Счет-фактура предоставляется Исполнителем в случаях, предусмотренных действующим законодательством Российской Федерации.</w:t>
                  </w:r>
                  <w:r w:rsidRPr="00FE029B" w:rsidDel="00256ABC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186B37" w:rsidRPr="00ED3758">
              <w:tc>
                <w:tcPr>
                  <w:tcW w:w="10071" w:type="dxa"/>
                </w:tcPr>
                <w:p w:rsidR="00186B37" w:rsidRPr="00FE029B" w:rsidRDefault="00186B37" w:rsidP="00432193">
                  <w:pPr>
                    <w:pStyle w:val="12"/>
                    <w:autoSpaceDE/>
                    <w:ind w:firstLine="709"/>
                    <w:jc w:val="both"/>
                    <w:rPr>
                      <w:rFonts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sz w:val="24"/>
                      <w:szCs w:val="24"/>
                      <w:lang w:val="ru-RU"/>
                    </w:rPr>
                    <w:t xml:space="preserve">6.2. Заказчик обязан подписать акт приема-сдачи Услуг и вернуть один экземпляр Исполнителю в течение 10 (десяти) рабочих дней со дня получения проекта Аудиторского заключения либо направить Исполнителю письменный мотивированный отказ, содержащий перечень возражений с их обоснованием. </w:t>
                  </w:r>
                </w:p>
              </w:tc>
            </w:tr>
            <w:tr w:rsidR="00186B37" w:rsidRPr="00ED3758">
              <w:tc>
                <w:tcPr>
                  <w:tcW w:w="10071" w:type="dxa"/>
                </w:tcPr>
                <w:p w:rsidR="00186B37" w:rsidRPr="00FE029B" w:rsidRDefault="00186B37" w:rsidP="00432193">
                  <w:pPr>
                    <w:pStyle w:val="12"/>
                    <w:autoSpaceDE/>
                    <w:ind w:firstLine="709"/>
                    <w:jc w:val="both"/>
                    <w:rPr>
                      <w:rFonts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sz w:val="24"/>
                      <w:szCs w:val="24"/>
                      <w:lang w:val="ru-RU"/>
                    </w:rPr>
                    <w:t xml:space="preserve">6.3. </w:t>
                  </w:r>
                  <w:proofErr w:type="gramStart"/>
                  <w:r w:rsidRPr="00FE029B">
                    <w:rPr>
                      <w:sz w:val="24"/>
                      <w:szCs w:val="24"/>
                      <w:lang w:val="ru-RU"/>
                    </w:rPr>
                    <w:t xml:space="preserve">В случае неподписания Заказчиком акта приема-сдачи оказанных Услуг при непредставлении письменного мотивированного отказа по истечении указанного в пункте 6.2 Договора срока Услуги считаются оказанными надлежащим образом, принятыми Заказчиком и подлежат полной оплате, а акт приема-сдачи Услуг будет иметь силу двусторонне подписанного на одиннадцатый рабочий день после получения документов, указанных в пункте 6.1 Договора. </w:t>
                  </w:r>
                  <w:proofErr w:type="gramEnd"/>
                </w:p>
              </w:tc>
            </w:tr>
            <w:tr w:rsidR="00186B37" w:rsidRPr="00ED3758">
              <w:tc>
                <w:tcPr>
                  <w:tcW w:w="10071" w:type="dxa"/>
                </w:tcPr>
                <w:p w:rsidR="00186B37" w:rsidRPr="00FE029B" w:rsidRDefault="00186B37" w:rsidP="00432193">
                  <w:pPr>
                    <w:pStyle w:val="12"/>
                    <w:autoSpaceDE/>
                    <w:ind w:firstLine="709"/>
                    <w:jc w:val="both"/>
                    <w:rPr>
                      <w:rFonts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sz w:val="24"/>
                      <w:szCs w:val="24"/>
                      <w:lang w:val="ru-RU"/>
                    </w:rPr>
                    <w:t>6.4. В случае предоставления Заказчиком письменного мотивированного отказа Сторонами составляется двусторонний акт о перечне и сроках доработки Отчетных документов. Повторная сдача-приемка Услуг производится в порядке, предусмотренном пунктами 6.1 – 6.3 Договора.</w:t>
                  </w:r>
                  <w:r w:rsidRPr="00FE029B" w:rsidDel="00256ABC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186B37" w:rsidRPr="00ED3758">
              <w:tc>
                <w:tcPr>
                  <w:tcW w:w="10071" w:type="dxa"/>
                </w:tcPr>
                <w:p w:rsidR="00186B37" w:rsidRPr="00FE029B" w:rsidRDefault="00186B37" w:rsidP="00432193">
                  <w:pPr>
                    <w:pStyle w:val="12"/>
                    <w:ind w:firstLine="709"/>
                    <w:jc w:val="both"/>
                    <w:rPr>
                      <w:rFonts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sz w:val="24"/>
                      <w:szCs w:val="24"/>
                      <w:lang w:val="ru-RU"/>
                    </w:rPr>
                    <w:t>6.5. В течение 3 (трех) рабочих дней после приемки Услуг по договору в соответствии с пунктами 6.2 – 6.3 Исполнитель передает Заказчику Аудиторское заключение, подписанное Исполнителем. Передача Аудиторского заключения оформляется актом передачи, подписанным уполномоченными лицами Сторон.</w:t>
                  </w:r>
                </w:p>
              </w:tc>
            </w:tr>
          </w:tbl>
          <w:p w:rsidR="00186B37" w:rsidRPr="00FE029B" w:rsidRDefault="00186B37" w:rsidP="00432193">
            <w:pPr>
              <w:pStyle w:val="12"/>
              <w:autoSpaceDE/>
              <w:autoSpaceDN/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autoSpaceDE/>
              <w:autoSpaceDN/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186B37" w:rsidRPr="00FE029B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ru-RU"/>
              </w:rPr>
            </w:pPr>
            <w:r w:rsidRPr="00FE029B">
              <w:rPr>
                <w:sz w:val="24"/>
                <w:szCs w:val="24"/>
                <w:lang w:val="ru-RU"/>
              </w:rPr>
              <w:t>7. Ответственность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FE029B">
              <w:rPr>
                <w:sz w:val="24"/>
                <w:szCs w:val="24"/>
                <w:lang w:val="ru-RU"/>
              </w:rPr>
              <w:t xml:space="preserve">7.1. Ответственность Сторон за неисполнение или ненадлежащее исполнение своих обязательств по Договору определяется в соответствии с законодательством Российской Федерации с учетом ограничений, установленных настоящим разделом.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FE029B">
              <w:rPr>
                <w:sz w:val="24"/>
                <w:szCs w:val="24"/>
                <w:lang w:val="ru-RU"/>
              </w:rPr>
              <w:t>7.2. Размер ответственности Стороны, неисполнившей или ненадлежащим образом исполнившей свои обязательства по Договору, ограничивается возмещением реального ущерба, понесенного другой Стороной Договора в результате виновных действий (бездействия)  при оказании Услуг и доказанного в судебном порядке. Ни одна из Сторон Договора не несет ответственности перед другой Стороной за упущенную выгоду, возникшую в результате неисполнения или ненадлежащего исполнения обязательств по Договору.</w:t>
            </w:r>
            <w:r w:rsidRPr="00FE029B" w:rsidDel="001215F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7.3. Исполнитель не несет ответственности за убыток, ущерб, затраты или расходы, понесенные в результате небрежности, халатности, обмана, упущений, искажений или намеренного невыполнения обязательств со стороны Заказчика и/или третьих лиц.</w:t>
            </w:r>
            <w:r w:rsidRPr="00FE029B" w:rsidDel="00121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7.4. Ответственность за подготовку, ведение и представление бухгалтерской (финансовой) отчетности несет руководство Заказчика.</w:t>
            </w:r>
            <w:r w:rsidRPr="00FE029B" w:rsidDel="00121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7.5. Исполнитель освобождается от ответственности, если она вызвана или явилась следствием представления Заказчиком Исполнителю неверной или вводящей в заблуждение информации. Также Исполнитель не несет ответственности за нарушение сроков оказания Услуг, указанных в приложении №</w:t>
            </w: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 вследствие неисполнения и/или ненадлежащего исполнения Заказчиком обязательств в соответствии с пунктом 4.1 Договора.</w:t>
            </w:r>
            <w:r w:rsidRPr="00FE029B" w:rsidDel="00121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7.6. Обязанности Исполнителя ограничиваются оказанием Услуг, результатом которых является Аудиторское заключение. При этом Исполнитель гарантирует соответствие своих рекомендаций законодательству Российской Федерации.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autoSpaceDE/>
              <w:autoSpaceDN/>
              <w:ind w:firstLine="709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FE029B">
              <w:rPr>
                <w:sz w:val="24"/>
                <w:szCs w:val="24"/>
                <w:lang w:val="ru-RU"/>
              </w:rPr>
              <w:t>7.7. Услуги, оказываемые Исполнителем, предназначены исключительно для Заказчика и не предназначены для использования в интересах третьей стороны или для уступки третьей стороне.</w:t>
            </w:r>
            <w:r w:rsidRPr="00FE029B" w:rsidDel="001215F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autoSpaceDE/>
              <w:autoSpaceDN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FE029B">
              <w:rPr>
                <w:sz w:val="24"/>
                <w:szCs w:val="24"/>
                <w:lang w:val="ru-RU"/>
              </w:rPr>
              <w:t>7.8. Исполнитель не несет ответственность за достоверность, актуальность, точность и полноту информации, полученной от Заказчика и/или третьих лиц в ходе исполнения Договора.</w:t>
            </w:r>
          </w:p>
          <w:p w:rsidR="00186B37" w:rsidRPr="00FE029B" w:rsidRDefault="00186B37" w:rsidP="00432193">
            <w:pPr>
              <w:pStyle w:val="12"/>
              <w:autoSpaceDE/>
              <w:autoSpaceDN/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186B37" w:rsidRPr="00FE029B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autoSpaceDE/>
              <w:autoSpaceDN/>
              <w:ind w:firstLine="709"/>
              <w:jc w:val="both"/>
              <w:rPr>
                <w:rFonts w:cs="Arial"/>
                <w:sz w:val="24"/>
                <w:szCs w:val="24"/>
                <w:lang w:val="en-US"/>
              </w:rPr>
            </w:pPr>
            <w:r w:rsidRPr="00FE029B">
              <w:rPr>
                <w:sz w:val="24"/>
                <w:szCs w:val="24"/>
                <w:lang w:val="ru-RU"/>
              </w:rPr>
              <w:t>8. Конфиденциальность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autoSpaceDE/>
              <w:autoSpaceDN/>
              <w:ind w:firstLine="709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FE029B">
              <w:rPr>
                <w:sz w:val="24"/>
                <w:szCs w:val="24"/>
                <w:lang w:val="ru-RU"/>
              </w:rPr>
              <w:t>8.1. Отношения Сторон, связанные с обменом Сторонами конфиденциальной информацией, регулируются отдельным соглашением о неразглашении конфиденциальной информации.</w:t>
            </w:r>
            <w:r w:rsidRPr="00FE029B" w:rsidDel="001215F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8.2. Указанное соглашение должно быть заключено Сторонами одновременно с заключением настоящего Договора.</w:t>
            </w:r>
          </w:p>
          <w:p w:rsidR="00186B37" w:rsidRPr="00FE029B" w:rsidRDefault="00186B37" w:rsidP="004321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6B37" w:rsidRPr="00FE029B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autoSpaceDE/>
              <w:autoSpaceDN/>
              <w:ind w:firstLine="709"/>
              <w:jc w:val="both"/>
              <w:rPr>
                <w:rFonts w:cs="Arial"/>
                <w:sz w:val="24"/>
                <w:szCs w:val="24"/>
                <w:lang w:val="en-US"/>
              </w:rPr>
            </w:pPr>
            <w:r w:rsidRPr="00FE029B">
              <w:rPr>
                <w:sz w:val="24"/>
                <w:szCs w:val="24"/>
                <w:lang w:val="ru-RU"/>
              </w:rPr>
              <w:t>9. Обстоятельства</w:t>
            </w:r>
            <w:r w:rsidRPr="00FE029B">
              <w:rPr>
                <w:sz w:val="24"/>
                <w:szCs w:val="24"/>
                <w:lang w:val="en-US"/>
              </w:rPr>
              <w:t xml:space="preserve"> </w:t>
            </w:r>
            <w:r w:rsidRPr="00FE029B">
              <w:rPr>
                <w:sz w:val="24"/>
                <w:szCs w:val="24"/>
                <w:lang w:val="ru-RU"/>
              </w:rPr>
              <w:t>непреодолимой</w:t>
            </w:r>
            <w:r w:rsidRPr="00FE029B">
              <w:rPr>
                <w:sz w:val="24"/>
                <w:szCs w:val="24"/>
                <w:lang w:val="en-US"/>
              </w:rPr>
              <w:t xml:space="preserve"> </w:t>
            </w:r>
            <w:r w:rsidRPr="00FE029B">
              <w:rPr>
                <w:sz w:val="24"/>
                <w:szCs w:val="24"/>
                <w:lang w:val="ru-RU"/>
              </w:rPr>
              <w:t>силы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9.1. Для целей настоящего Договора под обстоятельствами непреодолимой силы (далее </w:t>
            </w:r>
            <w:proofErr w:type="gramStart"/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–О</w:t>
            </w:r>
            <w:proofErr w:type="gramEnd"/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бстоятельства Непреодолимой Силы) понимаются:</w:t>
            </w:r>
            <w:r w:rsidRPr="00FE029B" w:rsidDel="00121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numPr>
                <w:ilvl w:val="0"/>
                <w:numId w:val="5"/>
              </w:numPr>
              <w:tabs>
                <w:tab w:val="clear" w:pos="360"/>
                <w:tab w:val="num" w:pos="79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стихийные бедствия (пожары, наводнения, землетрясения и т.д.);</w:t>
            </w:r>
            <w:r w:rsidRPr="00FE029B" w:rsidDel="00121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numPr>
                <w:ilvl w:val="0"/>
                <w:numId w:val="5"/>
              </w:numPr>
              <w:tabs>
                <w:tab w:val="clear" w:pos="360"/>
                <w:tab w:val="num" w:pos="79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чрезвычайные обстоятельства общественной жизни (войны, гражданские беспорядки, в том числе террористические акты и военные действия, даже без официального объявления войны, эпидемии, забастовки и т.д.);</w:t>
            </w:r>
            <w:r w:rsidRPr="00FE029B" w:rsidDel="00121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numPr>
                <w:ilvl w:val="0"/>
                <w:numId w:val="5"/>
              </w:numPr>
              <w:tabs>
                <w:tab w:val="clear" w:pos="360"/>
                <w:tab w:val="num" w:pos="79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запретительные и ограничительные акты государственных органов, изменение законодательств;</w:t>
            </w:r>
            <w:r w:rsidRPr="00FE029B" w:rsidDel="00121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numPr>
                <w:ilvl w:val="0"/>
                <w:numId w:val="5"/>
              </w:numPr>
              <w:tabs>
                <w:tab w:val="clear" w:pos="360"/>
                <w:tab w:val="num" w:pos="792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непредвиденные обстоятельства, находящиеся вне контроля Сторон.</w:t>
            </w:r>
            <w:r w:rsidRPr="00FE029B" w:rsidDel="00121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ru-RU"/>
              </w:rPr>
            </w:pPr>
            <w:bookmarkStart w:id="14" w:name="_Ref100372892"/>
            <w:r w:rsidRPr="00FE029B">
              <w:rPr>
                <w:sz w:val="24"/>
                <w:szCs w:val="24"/>
                <w:lang w:val="ru-RU"/>
              </w:rPr>
              <w:t xml:space="preserve">9.2. Сторона, подвергшаяся действию Обстоятельств Непреодолимой Силы и оказавшаяся вследствие этого не в состоянии выполнить обязательства по Договору, обязана письменно известить об этом другую Сторону не позднее 5 (пять) рабочих дней с момента наступления таких обстоятельств. Несвоевременное извещение об Обстоятельствах Непреодолимой Силы лишает Сторону права ссылаться </w:t>
            </w:r>
            <w:proofErr w:type="gramStart"/>
            <w:r w:rsidRPr="00FE029B">
              <w:rPr>
                <w:sz w:val="24"/>
                <w:szCs w:val="24"/>
                <w:lang w:val="ru-RU"/>
              </w:rPr>
              <w:t>на них в качестве основания для освобождения от ответственности за неисполнение</w:t>
            </w:r>
            <w:proofErr w:type="gramEnd"/>
            <w:r w:rsidRPr="00FE029B">
              <w:rPr>
                <w:sz w:val="24"/>
                <w:szCs w:val="24"/>
                <w:lang w:val="ru-RU"/>
              </w:rPr>
              <w:t xml:space="preserve"> обязательств по Договору.</w:t>
            </w:r>
            <w:bookmarkEnd w:id="14"/>
            <w:r w:rsidRPr="00FE029B" w:rsidDel="00DB593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FE029B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ru-RU"/>
              </w:rPr>
            </w:pPr>
            <w:bookmarkStart w:id="15" w:name="_Ref100372917"/>
            <w:r w:rsidRPr="00FE029B">
              <w:rPr>
                <w:sz w:val="24"/>
                <w:szCs w:val="24"/>
                <w:lang w:val="ru-RU"/>
              </w:rPr>
              <w:t xml:space="preserve">9.3. Если период действия Обстоятельств Непреодолимой Силы превысит 2 (два) месяца, каждая из Сторон имеет право расторгнуть Договор (полностью или частично) путем направления письменного уведомления другой Стороне. Договор считается расторгнутым </w:t>
            </w:r>
            <w:proofErr w:type="gramStart"/>
            <w:r w:rsidRPr="00FE029B">
              <w:rPr>
                <w:sz w:val="24"/>
                <w:szCs w:val="24"/>
                <w:lang w:val="ru-RU"/>
              </w:rPr>
              <w:t>с даты получения</w:t>
            </w:r>
            <w:proofErr w:type="gramEnd"/>
            <w:r w:rsidRPr="00FE029B">
              <w:rPr>
                <w:sz w:val="24"/>
                <w:szCs w:val="24"/>
                <w:lang w:val="ru-RU"/>
              </w:rPr>
              <w:t xml:space="preserve"> такого уведомления.</w:t>
            </w:r>
            <w:bookmarkEnd w:id="15"/>
            <w:r w:rsidRPr="00FE029B" w:rsidDel="00DB593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9.4. Обстоятельства Непреодолимой Силы, освобождающие Стороны от ответственности, должны быть удостоверены Торгово-промышленной палатой Российской Федерации или иным компетентным органом.</w:t>
            </w:r>
          </w:p>
          <w:p w:rsidR="00186B37" w:rsidRPr="00FE029B" w:rsidRDefault="00186B37" w:rsidP="0043219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6B37" w:rsidRPr="00FE029B">
        <w:tc>
          <w:tcPr>
            <w:tcW w:w="10065" w:type="dxa"/>
            <w:gridSpan w:val="2"/>
          </w:tcPr>
          <w:p w:rsidR="00186B37" w:rsidRPr="00FE029B" w:rsidRDefault="00186B37" w:rsidP="0043219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10. Срок действия и расторжение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sz w:val="24"/>
                <w:szCs w:val="24"/>
                <w:lang w:val="ru-RU" w:eastAsia="ru-RU"/>
              </w:rPr>
            </w:pPr>
            <w:r w:rsidRPr="00FE029B">
              <w:rPr>
                <w:sz w:val="24"/>
                <w:szCs w:val="24"/>
                <w:lang w:val="ru-RU"/>
              </w:rPr>
              <w:t xml:space="preserve">10.1. Договор вступает в силу с даты подписания его обеими Сторонами и действует до момента окончания исполнения Сторонами своих обязательств, указанных в разделах 3 и 4 Договора, или до тех пор, пока не </w:t>
            </w:r>
            <w:proofErr w:type="gramStart"/>
            <w:r w:rsidRPr="00FE029B">
              <w:rPr>
                <w:sz w:val="24"/>
                <w:szCs w:val="24"/>
                <w:lang w:val="ru-RU"/>
              </w:rPr>
              <w:t>будет</w:t>
            </w:r>
            <w:proofErr w:type="gramEnd"/>
            <w:r w:rsidRPr="00FE029B">
              <w:rPr>
                <w:sz w:val="24"/>
                <w:szCs w:val="24"/>
                <w:lang w:val="ru-RU"/>
              </w:rPr>
              <w:t xml:space="preserve"> расторгнут в соответствии с пунктами 10.2 и 10.3. или разделом 9 Договора.</w:t>
            </w:r>
          </w:p>
        </w:tc>
      </w:tr>
      <w:tr w:rsidR="00186B37" w:rsidRPr="00ED3758">
        <w:trPr>
          <w:trHeight w:val="1010"/>
        </w:trPr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af8"/>
              <w:tabs>
                <w:tab w:val="clear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029B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lastRenderedPageBreak/>
              <w:t xml:space="preserve">10.2. Расторжение Договора по инициативе Исполнителя может быть произведено </w:t>
            </w:r>
            <w:bookmarkStart w:id="16" w:name="_Ref495828280"/>
            <w:r w:rsidRPr="00FE029B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путем письменного уведомления Заказчика не менее чем за 10 (десять) рабочих дней до даты предполагаемого расторжения</w:t>
            </w:r>
            <w:r w:rsidRPr="00FE02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следующих случаях:</w:t>
            </w:r>
          </w:p>
          <w:p w:rsidR="00186B37" w:rsidRPr="00FE029B" w:rsidRDefault="00186B37" w:rsidP="00432193">
            <w:pPr>
              <w:pStyle w:val="af8"/>
              <w:tabs>
                <w:tab w:val="clear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случае</w:t>
            </w:r>
            <w:bookmarkStart w:id="17" w:name="_Ref495828429"/>
            <w:bookmarkEnd w:id="16"/>
            <w:r w:rsidRPr="00FE02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неоднократного представления Заказчиком недостоверной информации для целей оказания Услуг:</w:t>
            </w:r>
          </w:p>
          <w:p w:rsidR="00186B37" w:rsidRPr="00FE029B" w:rsidRDefault="00186B37" w:rsidP="00432193">
            <w:pPr>
              <w:pStyle w:val="af8"/>
              <w:tabs>
                <w:tab w:val="clear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случае неоднократного непредставления Исполнителю в приемлемые сроки достоверной информации, письменно запрошенной Исполнителем;</w:t>
            </w:r>
          </w:p>
          <w:p w:rsidR="00186B37" w:rsidRPr="00FE029B" w:rsidRDefault="00186B37" w:rsidP="00432193">
            <w:pPr>
              <w:pStyle w:val="af8"/>
              <w:tabs>
                <w:tab w:val="clear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случае отказа в представлении Исполнителю информации для целей оказания Услуг или препятствования Заказчиком проведению необходимых аудиторских процедур;</w:t>
            </w:r>
            <w:bookmarkEnd w:id="17"/>
          </w:p>
          <w:p w:rsidR="00186B37" w:rsidRPr="00FE029B" w:rsidRDefault="00186B37" w:rsidP="00432193">
            <w:pPr>
              <w:pStyle w:val="Numberedr"/>
              <w:widowControl w:val="0"/>
              <w:tabs>
                <w:tab w:val="clear" w:pos="567"/>
              </w:tabs>
              <w:spacing w:after="0"/>
              <w:ind w:left="0" w:firstLine="709"/>
              <w:jc w:val="both"/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</w:pPr>
            <w:bookmarkStart w:id="18" w:name="_Ref495828561"/>
            <w:r w:rsidRPr="00FE029B"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 xml:space="preserve"> в случае выявления в ходе аудита обстоятельств, оказывающих либо могущих оказать существенное влияние на мнение Исполнителя о степени достоверности бухгалтерской (финансовой) отчетности </w:t>
            </w:r>
            <w:r w:rsidRPr="00FE029B">
              <w:rPr>
                <w:rFonts w:eastAsia="ヒラギノ角ゴ Pro W3"/>
                <w:sz w:val="24"/>
                <w:szCs w:val="24"/>
                <w:lang w:eastAsia="ru-RU"/>
              </w:rPr>
              <w:t>Заказчика</w:t>
            </w:r>
            <w:r w:rsidRPr="00FE029B">
              <w:rPr>
                <w:rFonts w:eastAsia="ヒラギノ角ゴ Pro W3"/>
                <w:color w:val="000000"/>
                <w:sz w:val="24"/>
                <w:szCs w:val="24"/>
                <w:lang w:eastAsia="ru-RU"/>
              </w:rPr>
              <w:t>.</w:t>
            </w:r>
          </w:p>
          <w:bookmarkEnd w:id="18"/>
          <w:p w:rsidR="00186B37" w:rsidRPr="00FE029B" w:rsidRDefault="00186B37" w:rsidP="00432193">
            <w:pPr>
              <w:pStyle w:val="af8"/>
              <w:tabs>
                <w:tab w:val="clear" w:pos="9355"/>
              </w:tabs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10.3 Расторжение Договора по инициативе Заказчика может быть произведено путем письменного уведомления Исполнителя не менее чем за 10 (десять) рабочих дней до даты предполагаемого расторжения. </w:t>
            </w:r>
          </w:p>
          <w:p w:rsidR="00186B37" w:rsidRPr="00FE029B" w:rsidRDefault="00186B37" w:rsidP="00432193">
            <w:pPr>
              <w:pStyle w:val="af8"/>
              <w:tabs>
                <w:tab w:val="clear" w:pos="9355"/>
              </w:tabs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10.4. При досрочном расторжении Заказчик обязан принять оказанные Услуги, а также оплатить фактически понесенные Исполнителем расходы на дату расторжения Договора. В случае досрочного расторжения Договора обязательства Сторон, предусмотренные разделами 5 – 6 и 11 Договора, продолжают действовать в соответствии с законодательством Российской Федерации.</w:t>
            </w:r>
            <w:r w:rsidRPr="00FE029B" w:rsidDel="001215F6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</w:p>
          <w:p w:rsidR="00186B37" w:rsidRPr="00FE029B" w:rsidRDefault="00186B37" w:rsidP="00432193">
            <w:pPr>
              <w:pStyle w:val="af8"/>
              <w:tabs>
                <w:tab w:val="clear" w:pos="9355"/>
              </w:tabs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sz w:val="24"/>
                <w:szCs w:val="24"/>
                <w:lang w:val="ru-RU" w:eastAsia="ru-RU"/>
              </w:rPr>
            </w:pPr>
            <w:r w:rsidRPr="00FE029B">
              <w:rPr>
                <w:sz w:val="24"/>
                <w:szCs w:val="24"/>
                <w:lang w:val="ru-RU"/>
              </w:rPr>
              <w:t xml:space="preserve">11. Применимое право и порядок разрешения споров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sz w:val="24"/>
                <w:szCs w:val="24"/>
                <w:lang w:val="ru-RU" w:eastAsia="ru-RU"/>
              </w:rPr>
            </w:pPr>
            <w:r w:rsidRPr="00FE029B">
              <w:rPr>
                <w:sz w:val="24"/>
                <w:szCs w:val="24"/>
                <w:lang w:val="ru-RU"/>
              </w:rPr>
              <w:t>11.1. Действительность, толкование и исполнение Договора регулируются законодательством Российской Федерации.</w:t>
            </w:r>
            <w:r w:rsidRPr="00FE029B" w:rsidDel="001215F6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FE029B">
              <w:rPr>
                <w:sz w:val="24"/>
                <w:szCs w:val="24"/>
                <w:lang w:val="ru-RU"/>
              </w:rPr>
              <w:t xml:space="preserve">11.2. Если Стороны не достигнут соглашения по спорным вопросам, такие вопросы подлежат разрешению в Арбитражном суде </w:t>
            </w:r>
            <w:proofErr w:type="gramStart"/>
            <w:r w:rsidRPr="00FE029B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FE029B">
              <w:rPr>
                <w:sz w:val="24"/>
                <w:szCs w:val="24"/>
                <w:lang w:val="ru-RU"/>
              </w:rPr>
              <w:t xml:space="preserve">. ____. </w:t>
            </w:r>
          </w:p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86B37" w:rsidRPr="00FE029B">
        <w:tc>
          <w:tcPr>
            <w:tcW w:w="10065" w:type="dxa"/>
            <w:gridSpan w:val="2"/>
          </w:tcPr>
          <w:p w:rsidR="00186B37" w:rsidRPr="00FE029B" w:rsidRDefault="00186B37" w:rsidP="0043219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12. Заключительные положения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FE029B">
              <w:rPr>
                <w:sz w:val="24"/>
                <w:szCs w:val="24"/>
                <w:lang w:val="ru-RU"/>
              </w:rPr>
              <w:t>12.1. В ходе исполнения Договора Стороны обязуются оказывать друг другу необходимое содействие.</w:t>
            </w:r>
            <w:r w:rsidRPr="00FE029B" w:rsidDel="001215F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FE029B">
              <w:rPr>
                <w:sz w:val="24"/>
                <w:szCs w:val="24"/>
                <w:lang w:val="ru-RU"/>
              </w:rPr>
              <w:t>12.2. В случае изменения реквизитов Стороны обязаны уведомлять друг друга в течение 3 (трех) рабочих дней с момента изменения.</w:t>
            </w:r>
            <w:r w:rsidRPr="00FE029B" w:rsidDel="001215F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ED3758"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FE029B">
              <w:rPr>
                <w:sz w:val="24"/>
                <w:szCs w:val="24"/>
                <w:lang w:val="ru-RU"/>
              </w:rPr>
              <w:t xml:space="preserve">12.3. Настоящий Договор заменяет собой все прежние соглашения и переписку между Сторонами, относящиеся к предмету и условиям Договора. </w:t>
            </w:r>
          </w:p>
        </w:tc>
      </w:tr>
      <w:tr w:rsidR="00186B37" w:rsidRPr="00ED3758">
        <w:trPr>
          <w:trHeight w:val="423"/>
        </w:trPr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FE029B">
              <w:rPr>
                <w:sz w:val="24"/>
                <w:szCs w:val="24"/>
                <w:lang w:val="ru-RU"/>
              </w:rPr>
              <w:t>12.4. Недействительность одного из положений настоящего Договора не влечет за собой недействительность других положений Договора.</w:t>
            </w:r>
            <w:r w:rsidRPr="00FE029B" w:rsidDel="001215F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6B37" w:rsidRPr="00FE029B">
        <w:trPr>
          <w:trHeight w:val="1016"/>
        </w:trPr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sz w:val="24"/>
                <w:szCs w:val="24"/>
                <w:lang w:val="en-US" w:eastAsia="ru-RU"/>
              </w:rPr>
            </w:pPr>
            <w:r w:rsidRPr="00FE029B">
              <w:rPr>
                <w:sz w:val="24"/>
                <w:szCs w:val="24"/>
                <w:lang w:val="ru-RU"/>
              </w:rPr>
              <w:t>12.5. Все изменения и дополнения к Договору совершаются в письменной форме и являются неотъемлемой частью Договора</w:t>
            </w:r>
            <w:r w:rsidRPr="00FE029B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186B37" w:rsidRPr="00ED3758">
        <w:trPr>
          <w:trHeight w:val="1271"/>
        </w:trPr>
        <w:tc>
          <w:tcPr>
            <w:tcW w:w="10065" w:type="dxa"/>
            <w:gridSpan w:val="2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FE029B">
              <w:rPr>
                <w:sz w:val="24"/>
                <w:szCs w:val="24"/>
                <w:lang w:val="ru-RU"/>
              </w:rPr>
              <w:t>12.6. Настоящий Договор подписан в двух экземплярах, имеющих одинаковую юридическую силу, по одному для каждой Стороны.</w:t>
            </w:r>
          </w:p>
          <w:p w:rsidR="00186B37" w:rsidRPr="00FE029B" w:rsidRDefault="00186B37" w:rsidP="00432193">
            <w:pPr>
              <w:pStyle w:val="12"/>
              <w:tabs>
                <w:tab w:val="left" w:pos="252"/>
                <w:tab w:val="left" w:pos="477"/>
                <w:tab w:val="left" w:pos="657"/>
              </w:tabs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186B37" w:rsidRPr="00ED3758">
        <w:trPr>
          <w:gridAfter w:val="1"/>
          <w:wAfter w:w="743" w:type="dxa"/>
        </w:trPr>
        <w:tc>
          <w:tcPr>
            <w:tcW w:w="9540" w:type="dxa"/>
          </w:tcPr>
          <w:p w:rsidR="00186B37" w:rsidRPr="00FE029B" w:rsidRDefault="00186B37" w:rsidP="00432193">
            <w:pPr>
              <w:widowControl w:val="0"/>
              <w:tabs>
                <w:tab w:val="left" w:pos="252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6B37" w:rsidRPr="00FE029B" w:rsidRDefault="00186B37" w:rsidP="00432193">
            <w:pPr>
              <w:widowControl w:val="0"/>
              <w:tabs>
                <w:tab w:val="left" w:pos="252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Исполнитель: </w:t>
            </w:r>
          </w:p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ru-RU"/>
              </w:rPr>
            </w:pPr>
            <w:r w:rsidRPr="00FE029B">
              <w:rPr>
                <w:sz w:val="24"/>
                <w:szCs w:val="24"/>
                <w:lang w:val="ru-RU"/>
              </w:rPr>
              <w:t xml:space="preserve">Адрес местонахождения: </w:t>
            </w:r>
          </w:p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ru-RU" w:eastAsia="ru-RU"/>
              </w:rPr>
            </w:pPr>
            <w:r w:rsidRPr="00FE029B">
              <w:rPr>
                <w:sz w:val="24"/>
                <w:szCs w:val="24"/>
                <w:lang w:val="ru-RU"/>
              </w:rPr>
              <w:t>Адрес для корреспонденции:</w:t>
            </w:r>
          </w:p>
        </w:tc>
      </w:tr>
      <w:tr w:rsidR="00186B37" w:rsidRPr="00ED3758">
        <w:trPr>
          <w:gridAfter w:val="1"/>
          <w:wAfter w:w="743" w:type="dxa"/>
        </w:trPr>
        <w:tc>
          <w:tcPr>
            <w:tcW w:w="9540" w:type="dxa"/>
          </w:tcPr>
          <w:p w:rsidR="00186B37" w:rsidRPr="00FE029B" w:rsidRDefault="00186B37" w:rsidP="00432193">
            <w:pPr>
              <w:widowControl w:val="0"/>
              <w:tabs>
                <w:tab w:val="left" w:pos="252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Лицензия на осуществление аудиторской деятельности №  __</w:t>
            </w:r>
          </w:p>
          <w:p w:rsidR="00186B37" w:rsidRPr="00FE029B" w:rsidRDefault="00186B37" w:rsidP="00432193">
            <w:pPr>
              <w:widowControl w:val="0"/>
              <w:tabs>
                <w:tab w:val="left" w:pos="252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от: __, действительна до: ___ </w:t>
            </w:r>
          </w:p>
          <w:p w:rsidR="00186B37" w:rsidRPr="00FE029B" w:rsidRDefault="00186B37" w:rsidP="00432193">
            <w:pPr>
              <w:widowControl w:val="0"/>
              <w:tabs>
                <w:tab w:val="left" w:pos="252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Полис страхования профессиональной ответственности аудиторов № </w:t>
            </w:r>
          </w:p>
          <w:p w:rsidR="00186B37" w:rsidRPr="00FE029B" w:rsidRDefault="00186B37" w:rsidP="00432193">
            <w:pPr>
              <w:widowControl w:val="0"/>
              <w:tabs>
                <w:tab w:val="left" w:pos="252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6B37" w:rsidRPr="00FE029B">
        <w:trPr>
          <w:gridAfter w:val="1"/>
          <w:wAfter w:w="743" w:type="dxa"/>
        </w:trPr>
        <w:tc>
          <w:tcPr>
            <w:tcW w:w="9540" w:type="dxa"/>
          </w:tcPr>
          <w:p w:rsidR="00186B37" w:rsidRPr="00FE029B" w:rsidRDefault="00186B37" w:rsidP="004321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Банковские реквизиты: </w:t>
            </w:r>
          </w:p>
        </w:tc>
      </w:tr>
      <w:tr w:rsidR="00186B37" w:rsidRPr="00FE029B">
        <w:trPr>
          <w:gridAfter w:val="1"/>
          <w:wAfter w:w="743" w:type="dxa"/>
        </w:trPr>
        <w:tc>
          <w:tcPr>
            <w:tcW w:w="9540" w:type="dxa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FE029B">
              <w:rPr>
                <w:sz w:val="24"/>
                <w:szCs w:val="24"/>
                <w:lang w:val="ru-RU"/>
              </w:rPr>
              <w:t xml:space="preserve">Заказчик: </w:t>
            </w:r>
          </w:p>
          <w:p w:rsidR="00186B37" w:rsidRPr="00FE029B" w:rsidRDefault="00186B37" w:rsidP="00432193">
            <w:pPr>
              <w:pStyle w:val="12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FE029B">
              <w:rPr>
                <w:sz w:val="24"/>
                <w:szCs w:val="24"/>
                <w:lang w:val="ru-RU"/>
              </w:rPr>
              <w:t xml:space="preserve">Адрес местонахождения: </w:t>
            </w:r>
          </w:p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86B37" w:rsidRPr="00FE029B">
        <w:trPr>
          <w:gridAfter w:val="1"/>
          <w:wAfter w:w="743" w:type="dxa"/>
        </w:trPr>
        <w:tc>
          <w:tcPr>
            <w:tcW w:w="9540" w:type="dxa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FE029B">
              <w:rPr>
                <w:sz w:val="24"/>
                <w:szCs w:val="24"/>
                <w:lang w:val="ru-RU"/>
              </w:rPr>
              <w:t xml:space="preserve">Банковские реквизиты:  </w:t>
            </w:r>
          </w:p>
        </w:tc>
      </w:tr>
      <w:tr w:rsidR="00186B37" w:rsidRPr="00FE029B">
        <w:trPr>
          <w:gridAfter w:val="1"/>
          <w:wAfter w:w="743" w:type="dxa"/>
          <w:trHeight w:val="719"/>
        </w:trPr>
        <w:tc>
          <w:tcPr>
            <w:tcW w:w="9540" w:type="dxa"/>
          </w:tcPr>
          <w:p w:rsidR="00186B37" w:rsidRPr="00FE029B" w:rsidRDefault="00186B37" w:rsidP="00432193">
            <w:pPr>
              <w:pStyle w:val="12"/>
              <w:ind w:firstLine="709"/>
              <w:jc w:val="both"/>
              <w:rPr>
                <w:rFonts w:cs="Arial"/>
                <w:i/>
                <w:iCs/>
                <w:color w:val="FF0000"/>
                <w:sz w:val="24"/>
                <w:szCs w:val="24"/>
                <w:lang w:val="ru-RU" w:eastAsia="ru-RU"/>
              </w:rPr>
            </w:pPr>
          </w:p>
        </w:tc>
      </w:tr>
    </w:tbl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9" w:name="Par964"/>
      <w:bookmarkEnd w:id="19"/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left="6096" w:firstLine="0"/>
        <w:outlineLvl w:val="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left="6096" w:firstLine="0"/>
        <w:outlineLvl w:val="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left="6096" w:firstLine="0"/>
        <w:outlineLvl w:val="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left="6096" w:firstLine="0"/>
        <w:outlineLvl w:val="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left="6096" w:firstLine="0"/>
        <w:outlineLvl w:val="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left="6096" w:firstLine="0"/>
        <w:outlineLvl w:val="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left="6096" w:firstLine="0"/>
        <w:outlineLvl w:val="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Приложение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left="6096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 Договору оказания аудиторских услуг 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left="6096" w:firstLine="0"/>
        <w:rPr>
          <w:rFonts w:ascii="Times New Roman" w:hAnsi="Times New Roman" w:cs="Times New Roman"/>
          <w:sz w:val="24"/>
          <w:szCs w:val="24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от </w:t>
      </w:r>
      <w:r w:rsidRPr="00FE029B">
        <w:rPr>
          <w:rFonts w:ascii="Times New Roman" w:hAnsi="Times New Roman" w:cs="Times New Roman"/>
          <w:sz w:val="24"/>
          <w:szCs w:val="24"/>
        </w:rPr>
        <w:t xml:space="preserve">___ ___________      20__ г. 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№___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11610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206"/>
        <w:gridCol w:w="1404"/>
      </w:tblGrid>
      <w:tr w:rsidR="00186B37" w:rsidRPr="00FE029B">
        <w:trPr>
          <w:gridAfter w:val="1"/>
          <w:wAfter w:w="1404" w:type="dxa"/>
          <w:trHeight w:val="3960"/>
          <w:tblCellSpacing w:w="5" w:type="nil"/>
        </w:trPr>
        <w:tc>
          <w:tcPr>
            <w:tcW w:w="10206" w:type="dxa"/>
          </w:tcPr>
          <w:p w:rsidR="00186B37" w:rsidRPr="00FE029B" w:rsidRDefault="00186B37" w:rsidP="00432193">
            <w:pPr>
              <w:pStyle w:val="12"/>
              <w:ind w:right="140" w:firstLine="284"/>
              <w:jc w:val="center"/>
              <w:rPr>
                <w:sz w:val="24"/>
                <w:szCs w:val="24"/>
                <w:lang w:val="ru-RU"/>
              </w:rPr>
            </w:pPr>
            <w:r w:rsidRPr="00FE029B">
              <w:rPr>
                <w:sz w:val="24"/>
                <w:szCs w:val="24"/>
                <w:lang w:val="ru-RU"/>
              </w:rPr>
              <w:t>Специальные условия к оказанию услуг</w:t>
            </w:r>
          </w:p>
          <w:p w:rsidR="00186B37" w:rsidRPr="00FE029B" w:rsidRDefault="00186B37" w:rsidP="00432193">
            <w:pPr>
              <w:pStyle w:val="12"/>
              <w:ind w:right="140" w:firstLine="284"/>
              <w:jc w:val="both"/>
              <w:rPr>
                <w:rFonts w:cs="Arial"/>
                <w:sz w:val="24"/>
                <w:szCs w:val="24"/>
                <w:lang w:val="ru-RU"/>
              </w:rPr>
            </w:pPr>
          </w:p>
          <w:tbl>
            <w:tblPr>
              <w:tblW w:w="1002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6"/>
              <w:gridCol w:w="864"/>
              <w:gridCol w:w="4536"/>
              <w:gridCol w:w="419"/>
            </w:tblGrid>
            <w:tr w:rsidR="00186B37" w:rsidRPr="00ED3758">
              <w:tc>
                <w:tcPr>
                  <w:tcW w:w="99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spacing w:after="120" w:line="240" w:lineRule="auto"/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1. Состав Услуг:</w:t>
                  </w:r>
                </w:p>
                <w:p w:rsidR="00186B37" w:rsidRPr="00FE029B" w:rsidRDefault="00186B37" w:rsidP="00432193">
                  <w:pPr>
                    <w:tabs>
                      <w:tab w:val="left" w:pos="9504"/>
                    </w:tabs>
                    <w:spacing w:line="240" w:lineRule="auto"/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Аудит финансовой (бухгалтерской) отчетности Заказчика, составленной в соответствии с российскими положениями по бухгалтерскому учету (РПБУ), проводится за год, заканчивающийся                    31 декабря 20__ г.</w:t>
                  </w:r>
                  <w:r w:rsidRPr="00FE029B" w:rsidDel="00DB593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186B37" w:rsidRPr="00FE029B" w:rsidRDefault="00186B37" w:rsidP="00432193">
                  <w:pPr>
                    <w:spacing w:line="240" w:lineRule="auto"/>
                    <w:ind w:right="-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Услуги Исполнителя включают в себя (по решению </w:t>
                  </w:r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Общества):</w:t>
                  </w:r>
                </w:p>
                <w:p w:rsidR="00186B37" w:rsidRPr="00FE029B" w:rsidRDefault="00186B37" w:rsidP="00432193">
                  <w:pPr>
                    <w:numPr>
                      <w:ilvl w:val="0"/>
                      <w:numId w:val="7"/>
                    </w:numPr>
                    <w:tabs>
                      <w:tab w:val="num" w:pos="0"/>
                    </w:tabs>
                    <w:spacing w:before="120" w:after="120" w:line="240" w:lineRule="auto"/>
                    <w:ind w:left="0" w:right="140" w:firstLine="779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Промежуточный этап аудиторской проверки бухгалтерской (финансовой) отчетности Заказчика, подготовленной в соответствии с законодательством Российской Федерации, за девять месяцев 20__ года, заканчивающиеся 30 сентября 20__ г. (</w:t>
                  </w:r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этап Услуг).</w:t>
                  </w:r>
                </w:p>
                <w:p w:rsidR="00186B37" w:rsidRPr="00FE029B" w:rsidRDefault="00186B37" w:rsidP="00432193">
                  <w:pPr>
                    <w:tabs>
                      <w:tab w:val="num" w:pos="0"/>
                      <w:tab w:val="left" w:pos="9504"/>
                    </w:tabs>
                    <w:spacing w:before="120" w:after="120" w:line="240" w:lineRule="auto"/>
                    <w:ind w:right="140" w:firstLine="779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Предоставление отчета с рекомендациями по результатам промежуточного этапа аудиторской проверки бухгалтерской (финансовой) отчетности Заказчика за девять месяцев 20__ года, заканчивающиеся 30 сентября 20__ г. </w:t>
                  </w:r>
                </w:p>
                <w:p w:rsidR="00186B37" w:rsidRPr="00FE029B" w:rsidRDefault="00186B37" w:rsidP="00432193">
                  <w:pPr>
                    <w:numPr>
                      <w:ilvl w:val="0"/>
                      <w:numId w:val="7"/>
                    </w:numPr>
                    <w:tabs>
                      <w:tab w:val="num" w:pos="0"/>
                      <w:tab w:val="left" w:pos="1386"/>
                    </w:tabs>
                    <w:spacing w:before="120" w:after="120" w:line="240" w:lineRule="auto"/>
                    <w:ind w:left="0" w:right="140" w:firstLine="779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Аудит неконсолидированной бухгалтерской (финансовой) отчетности Заказчика, подготовленной в соответствии с законодательством Российской Федерации, за год, заканчивающийся 31 декабря 20__ г. (</w:t>
                  </w:r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</w:t>
                  </w:r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этап Услуг).</w:t>
                  </w:r>
                </w:p>
                <w:p w:rsidR="00186B37" w:rsidRPr="00FE029B" w:rsidRDefault="00186B37" w:rsidP="00432193">
                  <w:pPr>
                    <w:tabs>
                      <w:tab w:val="num" w:pos="0"/>
                      <w:tab w:val="left" w:pos="9504"/>
                    </w:tabs>
                    <w:spacing w:before="120" w:after="120" w:line="240" w:lineRule="auto"/>
                    <w:ind w:right="140" w:firstLine="779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Предоставление Аудиторского заключения в отношении неконсолидированной бухгалтерской (финансовой) отчетности Заказчика, подготовленной в соответствии с законодательством Российской Федерации, за год, заканчивающийся 31 декабря 20__ г.</w:t>
                  </w:r>
                </w:p>
                <w:p w:rsidR="00186B37" w:rsidRPr="00FE029B" w:rsidRDefault="00186B37" w:rsidP="00432193">
                  <w:pPr>
                    <w:tabs>
                      <w:tab w:val="num" w:pos="0"/>
                      <w:tab w:val="left" w:pos="9504"/>
                    </w:tabs>
                    <w:spacing w:before="120" w:after="120" w:line="240" w:lineRule="auto"/>
                    <w:ind w:right="140" w:firstLine="779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Предоставление детализированного отчета по результатам аудиторской проверки неконсолидированной бухгалтерской (финансовой) отчетности Заказчика, подготовленной в соответствии с действующим законодательством Российской Федерации, за год, заканчивающийся 31 декабря 20__ г. </w:t>
                  </w:r>
                </w:p>
              </w:tc>
            </w:tr>
            <w:tr w:rsidR="00186B37" w:rsidRPr="00ED3758">
              <w:trPr>
                <w:trHeight w:val="1428"/>
              </w:trPr>
              <w:tc>
                <w:tcPr>
                  <w:tcW w:w="99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spacing w:after="120" w:line="240" w:lineRule="auto"/>
                    <w:ind w:right="140" w:firstLine="63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2. Сроки оказания Услуг:</w:t>
                  </w:r>
                </w:p>
                <w:p w:rsidR="00186B37" w:rsidRPr="00FE029B" w:rsidRDefault="00186B37" w:rsidP="00432193">
                  <w:pPr>
                    <w:spacing w:before="120" w:after="120" w:line="240" w:lineRule="auto"/>
                    <w:ind w:left="70" w:right="140" w:firstLine="56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2.1. </w:t>
                  </w:r>
                  <w:proofErr w:type="gramStart"/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Услуги должны быть оказаны Исполнителем в период с ___ по ____ года при условии своевременного и надлежащего исполнения Заказчиком своих обязательств, предусмотренных пунктом 4.1 Договора.</w:t>
                  </w:r>
                  <w:proofErr w:type="gramEnd"/>
                </w:p>
                <w:p w:rsidR="00186B37" w:rsidRPr="00FE029B" w:rsidRDefault="00186B37" w:rsidP="00432193">
                  <w:pPr>
                    <w:spacing w:before="120" w:after="120" w:line="240" w:lineRule="auto"/>
                    <w:ind w:right="140" w:firstLine="63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 xml:space="preserve">2.2. Предварительный этап по итогам 9 месяцев – с __ </w:t>
                  </w:r>
                  <w:proofErr w:type="gramStart"/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</w:t>
                  </w:r>
                  <w:proofErr w:type="gramEnd"/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___ года. Отчет по предварительному этапу будет представлен ____.</w:t>
                  </w:r>
                </w:p>
                <w:p w:rsidR="00186B37" w:rsidRPr="00FE029B" w:rsidRDefault="00186B37" w:rsidP="00432193">
                  <w:pPr>
                    <w:spacing w:before="120" w:after="120" w:line="240" w:lineRule="auto"/>
                    <w:ind w:right="140" w:firstLine="63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2.3. Финальный этап аудита – с __ </w:t>
                  </w:r>
                  <w:proofErr w:type="gramStart"/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</w:t>
                  </w:r>
                  <w:proofErr w:type="gramEnd"/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___года. Отчет по финальному этапу и аудиторское заключение будут представлены ______.</w:t>
                  </w:r>
                </w:p>
                <w:p w:rsidR="00186B37" w:rsidRPr="00FE029B" w:rsidRDefault="00186B37" w:rsidP="00432193">
                  <w:pPr>
                    <w:pStyle w:val="12"/>
                    <w:ind w:right="140" w:firstLine="495"/>
                    <w:jc w:val="both"/>
                    <w:rPr>
                      <w:rFonts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86B37" w:rsidRPr="00ED3758">
              <w:tc>
                <w:tcPr>
                  <w:tcW w:w="99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pStyle w:val="12"/>
                    <w:ind w:right="140" w:firstLine="63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sz w:val="24"/>
                      <w:szCs w:val="24"/>
                      <w:lang w:val="ru-RU" w:eastAsia="ru-RU"/>
                    </w:rPr>
                    <w:lastRenderedPageBreak/>
                    <w:t xml:space="preserve">3. </w:t>
                  </w:r>
                  <w:r w:rsidRPr="00FE029B">
                    <w:rPr>
                      <w:sz w:val="24"/>
                      <w:szCs w:val="24"/>
                      <w:lang w:val="ru-RU"/>
                    </w:rPr>
                    <w:t>Место оказания Услуг:</w:t>
                  </w:r>
                </w:p>
                <w:p w:rsidR="00186B37" w:rsidRPr="00FE029B" w:rsidRDefault="00186B37" w:rsidP="00432193">
                  <w:pPr>
                    <w:pStyle w:val="12"/>
                    <w:ind w:right="140" w:firstLine="637"/>
                    <w:jc w:val="both"/>
                    <w:rPr>
                      <w:sz w:val="24"/>
                      <w:szCs w:val="24"/>
                      <w:lang w:val="ru-RU" w:eastAsia="ru-RU"/>
                    </w:rPr>
                  </w:pPr>
                  <w:r w:rsidRPr="00FE029B">
                    <w:rPr>
                      <w:sz w:val="24"/>
                      <w:szCs w:val="24"/>
                      <w:lang w:val="ru-RU" w:eastAsia="ru-RU"/>
                    </w:rPr>
                    <w:t xml:space="preserve">Место оказания Услуг – место нахождения Заказчика, </w:t>
                  </w:r>
                  <w:proofErr w:type="gramStart"/>
                  <w:r w:rsidRPr="00FE029B">
                    <w:rPr>
                      <w:sz w:val="24"/>
                      <w:szCs w:val="24"/>
                      <w:lang w:val="ru-RU" w:eastAsia="ru-RU"/>
                    </w:rPr>
                    <w:t>г</w:t>
                  </w:r>
                  <w:proofErr w:type="gramEnd"/>
                  <w:r w:rsidRPr="00FE029B">
                    <w:rPr>
                      <w:sz w:val="24"/>
                      <w:szCs w:val="24"/>
                      <w:lang w:val="ru-RU" w:eastAsia="ru-RU"/>
                    </w:rPr>
                    <w:t>. _____.</w:t>
                  </w:r>
                </w:p>
                <w:p w:rsidR="00186B37" w:rsidRPr="00FE029B" w:rsidRDefault="00186B37" w:rsidP="00432193">
                  <w:pPr>
                    <w:pStyle w:val="12"/>
                    <w:ind w:right="140" w:firstLine="495"/>
                    <w:jc w:val="both"/>
                    <w:rPr>
                      <w:rFonts w:cs="Arial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186B37" w:rsidRPr="00ED3758">
              <w:tc>
                <w:tcPr>
                  <w:tcW w:w="99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pStyle w:val="12"/>
                    <w:ind w:right="140" w:firstLine="637"/>
                    <w:jc w:val="both"/>
                    <w:rPr>
                      <w:sz w:val="24"/>
                      <w:szCs w:val="24"/>
                      <w:lang w:val="ru-RU" w:eastAsia="ru-RU"/>
                    </w:rPr>
                  </w:pPr>
                  <w:r w:rsidRPr="00FE029B">
                    <w:rPr>
                      <w:sz w:val="24"/>
                      <w:szCs w:val="24"/>
                      <w:lang w:val="ru-RU" w:eastAsia="ru-RU"/>
                    </w:rPr>
                    <w:t>4. Цена Услуг. Порядок оплаты</w:t>
                  </w:r>
                  <w:r w:rsidRPr="00FE029B">
                    <w:rPr>
                      <w:rStyle w:val="aff"/>
                      <w:rFonts w:cs="Arial"/>
                      <w:sz w:val="24"/>
                      <w:szCs w:val="24"/>
                      <w:lang w:val="ru-RU" w:eastAsia="ru-RU"/>
                    </w:rPr>
                    <w:footnoteReference w:id="2"/>
                  </w:r>
                  <w:r w:rsidRPr="00FE029B">
                    <w:rPr>
                      <w:sz w:val="24"/>
                      <w:szCs w:val="24"/>
                      <w:lang w:val="ru-RU" w:eastAsia="ru-RU"/>
                    </w:rPr>
                    <w:t>:</w:t>
                  </w:r>
                </w:p>
                <w:p w:rsidR="00186B37" w:rsidRPr="00FE029B" w:rsidRDefault="00186B37" w:rsidP="00432193">
                  <w:pPr>
                    <w:pStyle w:val="12"/>
                    <w:ind w:right="140" w:firstLine="637"/>
                    <w:jc w:val="both"/>
                    <w:rPr>
                      <w:rFonts w:cs="Arial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FE029B">
                    <w:rPr>
                      <w:sz w:val="24"/>
                      <w:szCs w:val="24"/>
                      <w:lang w:val="ru-RU" w:eastAsia="ru-RU"/>
                    </w:rPr>
                    <w:t>4.1. Указанная в пункте 4.2 настоящего приложения к Договору (далее – приложение) цена Услуг Исполнителя включает в себя сумму вознаграждения за оказание Услуг, а также стоимость накладных расходов Исполнителя, связанных с оказанием Услуг.</w:t>
                  </w:r>
                  <w:r w:rsidRPr="00FE029B" w:rsidDel="00CE0576">
                    <w:rPr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</w:tr>
            <w:tr w:rsidR="00186B37" w:rsidRPr="00ED3758">
              <w:tc>
                <w:tcPr>
                  <w:tcW w:w="99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pStyle w:val="12"/>
                    <w:ind w:right="140" w:firstLine="495"/>
                    <w:jc w:val="both"/>
                    <w:rPr>
                      <w:sz w:val="24"/>
                      <w:szCs w:val="24"/>
                      <w:lang w:val="ru-RU" w:eastAsia="ru-RU"/>
                    </w:rPr>
                  </w:pPr>
                  <w:r w:rsidRPr="00FE029B">
                    <w:rPr>
                      <w:sz w:val="24"/>
                      <w:szCs w:val="24"/>
                      <w:lang w:val="ru-RU" w:eastAsia="ru-RU"/>
                    </w:rPr>
                    <w:t xml:space="preserve">4.2. Цена Услуг Исполнителя составляет ____________________________ рублей, </w:t>
                  </w:r>
                  <w:proofErr w:type="gramStart"/>
                  <w:r w:rsidRPr="00FE029B">
                    <w:rPr>
                      <w:sz w:val="24"/>
                      <w:szCs w:val="24"/>
                      <w:lang w:val="ru-RU" w:eastAsia="ru-RU"/>
                    </w:rPr>
                    <w:t>включая</w:t>
                  </w:r>
                  <w:proofErr w:type="gramEnd"/>
                  <w:r w:rsidRPr="00FE029B">
                    <w:rPr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FE029B">
                    <w:rPr>
                      <w:sz w:val="24"/>
                      <w:szCs w:val="24"/>
                      <w:lang w:val="ru-RU"/>
                    </w:rPr>
                    <w:t>в том числе</w:t>
                  </w:r>
                  <w:r w:rsidRPr="00FE029B">
                    <w:rPr>
                      <w:sz w:val="24"/>
                      <w:szCs w:val="24"/>
                      <w:lang w:val="ru-RU" w:eastAsia="ru-RU"/>
                    </w:rPr>
                    <w:t xml:space="preserve"> налог на добавленную стоимость по налоговой ставке </w:t>
                  </w:r>
                  <w:r w:rsidRPr="00FE029B">
                    <w:rPr>
                      <w:sz w:val="24"/>
                      <w:szCs w:val="24"/>
                      <w:lang w:val="ru-RU"/>
                    </w:rPr>
                    <w:t>18%</w:t>
                  </w:r>
                  <w:r w:rsidRPr="00FE029B">
                    <w:rPr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FE029B">
                    <w:rPr>
                      <w:sz w:val="24"/>
                      <w:szCs w:val="24"/>
                      <w:lang w:val="ru-RU"/>
                    </w:rPr>
                    <w:t>в размере __________________________________ рублей.</w:t>
                  </w:r>
                  <w:r w:rsidRPr="00FE029B">
                    <w:rPr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</w:tr>
            <w:tr w:rsidR="00186B37" w:rsidRPr="00ED3758">
              <w:trPr>
                <w:trHeight w:val="102"/>
              </w:trPr>
              <w:tc>
                <w:tcPr>
                  <w:tcW w:w="99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pStyle w:val="31"/>
                    <w:numPr>
                      <w:ilvl w:val="12"/>
                      <w:numId w:val="0"/>
                    </w:numPr>
                    <w:spacing w:before="60"/>
                    <w:ind w:right="140" w:firstLine="709"/>
                    <w:rPr>
                      <w:rFonts w:cs="Arial"/>
                      <w:b w:val="0"/>
                      <w:bCs w:val="0"/>
                      <w:sz w:val="24"/>
                      <w:szCs w:val="24"/>
                    </w:rPr>
                  </w:pPr>
                  <w:r w:rsidRPr="00FE029B">
                    <w:rPr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4.3. Дополнительная (по отношению к сумме, указанной в пункте 4.2 приложения) цена услуг, рассчитанная на основе времени, затраченного консультантами Исполнителя, и ставок может быть предъявлена Исполнителем к оплате и оплачена Заказчиком при следующих обстоятельствах: </w:t>
                  </w:r>
                </w:p>
              </w:tc>
            </w:tr>
            <w:tr w:rsidR="00186B37" w:rsidRPr="00ED3758">
              <w:trPr>
                <w:trHeight w:val="102"/>
              </w:trPr>
              <w:tc>
                <w:tcPr>
                  <w:tcW w:w="99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pStyle w:val="31"/>
                    <w:numPr>
                      <w:ilvl w:val="12"/>
                      <w:numId w:val="0"/>
                    </w:numPr>
                    <w:spacing w:before="60"/>
                    <w:ind w:right="140" w:firstLine="709"/>
                    <w:rPr>
                      <w:rFonts w:cs="Arial"/>
                      <w:b w:val="0"/>
                      <w:bCs w:val="0"/>
                      <w:sz w:val="24"/>
                      <w:szCs w:val="24"/>
                    </w:rPr>
                  </w:pPr>
                  <w:r w:rsidRPr="00FE029B">
                    <w:rPr>
                      <w:b w:val="0"/>
                      <w:bCs w:val="0"/>
                      <w:color w:val="auto"/>
                      <w:sz w:val="24"/>
                      <w:szCs w:val="24"/>
                    </w:rPr>
                    <w:t>4.3.1. если новые законодательные требования к составлению бухгалтерской (финансовой) отчетности или проведению аудита станут известны и вступят в силу после подписания Договора, что существенно увеличит состав услуг, согласованный в пункте 1 приложения;</w:t>
                  </w:r>
                  <w:r w:rsidRPr="00FE029B" w:rsidDel="00CE0576">
                    <w:rPr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86B37" w:rsidRPr="00ED3758">
              <w:trPr>
                <w:trHeight w:val="102"/>
              </w:trPr>
              <w:tc>
                <w:tcPr>
                  <w:tcW w:w="99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pStyle w:val="31"/>
                    <w:numPr>
                      <w:ilvl w:val="12"/>
                      <w:numId w:val="0"/>
                    </w:numPr>
                    <w:spacing w:before="60"/>
                    <w:ind w:right="140" w:firstLine="709"/>
                    <w:rPr>
                      <w:rFonts w:cs="Arial"/>
                      <w:b w:val="0"/>
                      <w:bCs w:val="0"/>
                      <w:sz w:val="24"/>
                      <w:szCs w:val="24"/>
                    </w:rPr>
                  </w:pPr>
                  <w:r w:rsidRPr="00FE029B">
                    <w:rPr>
                      <w:b w:val="0"/>
                      <w:bCs w:val="0"/>
                      <w:color w:val="auto"/>
                      <w:sz w:val="24"/>
                      <w:szCs w:val="24"/>
                    </w:rPr>
                    <w:t>4.3.2. если Исполнителю для выполнения его обязательств в соответствии с разделом 3 Договора необходимо и неизбежно потребовалось дополнительное время по причине невыполнения Заказчиком своих обязательств, указанных в разделе 4 Договора (о чем Исполнитель поставил Заказчика в известность в письменной форме);</w:t>
                  </w:r>
                  <w:r w:rsidRPr="00FE029B" w:rsidDel="00CE0576">
                    <w:rPr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86B37" w:rsidRPr="00FE029B">
              <w:trPr>
                <w:trHeight w:val="102"/>
              </w:trPr>
              <w:tc>
                <w:tcPr>
                  <w:tcW w:w="99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pStyle w:val="31"/>
                    <w:numPr>
                      <w:ilvl w:val="12"/>
                      <w:numId w:val="0"/>
                    </w:numPr>
                    <w:spacing w:before="60"/>
                    <w:ind w:right="140" w:firstLine="709"/>
                    <w:rPr>
                      <w:rFonts w:cs="Arial"/>
                      <w:b w:val="0"/>
                      <w:bCs w:val="0"/>
                      <w:sz w:val="24"/>
                      <w:szCs w:val="24"/>
                    </w:rPr>
                  </w:pPr>
                  <w:r w:rsidRPr="00FE029B">
                    <w:rPr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4.3.3. если Исполнителю необходимо и неизбежно потребовалось дополнительное время в случае, когда Заказчик вносит исправления в проверенную Исполнителем бухгалтерскую (финансовую) отчетность, подтверждающие бухгалтерские (финансовые) записи, и в иную информацию, предоставленную Исполнителю в соответствии с требованиями пункта 4.2 Договора; </w:t>
                  </w:r>
                </w:p>
              </w:tc>
            </w:tr>
            <w:tr w:rsidR="00186B37" w:rsidRPr="00FE029B">
              <w:trPr>
                <w:trHeight w:val="102"/>
              </w:trPr>
              <w:tc>
                <w:tcPr>
                  <w:tcW w:w="99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pStyle w:val="31"/>
                    <w:numPr>
                      <w:ilvl w:val="12"/>
                      <w:numId w:val="0"/>
                    </w:numPr>
                    <w:spacing w:before="60"/>
                    <w:ind w:right="140" w:firstLine="709"/>
                    <w:rPr>
                      <w:rFonts w:cs="Arial"/>
                      <w:b w:val="0"/>
                      <w:bCs w:val="0"/>
                      <w:sz w:val="24"/>
                      <w:szCs w:val="24"/>
                    </w:rPr>
                  </w:pPr>
                  <w:r w:rsidRPr="00FE029B">
                    <w:rPr>
                      <w:b w:val="0"/>
                      <w:bCs w:val="0"/>
                      <w:color w:val="auto"/>
                      <w:sz w:val="24"/>
                      <w:szCs w:val="24"/>
                    </w:rPr>
                    <w:t>4.3.4. если по требованию Заказчика Исполнитель выполняет дополнительные услуги по проверке исправлений в бухгалтерской (финансовой) отчетности, сделанных Заказчиком в целях изменения или удаления определенных пунктов из Аудиторского заключения, представленного Заказчику в соответствии с пунктом 2.1 Договора. В этом случае Заказчик получит перевыпущенное Аудиторское заключение;</w:t>
                  </w:r>
                  <w:r w:rsidRPr="00FE029B" w:rsidDel="00CE0576">
                    <w:rPr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86B37" w:rsidRPr="00ED3758">
              <w:trPr>
                <w:trHeight w:val="1005"/>
              </w:trPr>
              <w:tc>
                <w:tcPr>
                  <w:tcW w:w="99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pStyle w:val="31"/>
                    <w:numPr>
                      <w:ilvl w:val="12"/>
                      <w:numId w:val="0"/>
                    </w:numPr>
                    <w:spacing w:before="60"/>
                    <w:ind w:right="140" w:firstLine="709"/>
                    <w:rPr>
                      <w:rFonts w:cs="Arial"/>
                      <w:b w:val="0"/>
                      <w:bCs w:val="0"/>
                      <w:sz w:val="24"/>
                      <w:szCs w:val="24"/>
                    </w:rPr>
                  </w:pPr>
                  <w:proofErr w:type="gramStart"/>
                  <w:r w:rsidRPr="00FE029B">
                    <w:rPr>
                      <w:b w:val="0"/>
                      <w:bCs w:val="0"/>
                      <w:color w:val="auto"/>
                      <w:sz w:val="24"/>
                      <w:szCs w:val="24"/>
                    </w:rPr>
                    <w:t>4.3.5. если Исполнитель понесет дополнительные затраты времени на выполнение аудиторских процедур, обусловленные существенными изменениями существующей структуры Заказчика с даты подписания настоящего Договора по дату составления Аудиторского заключения, а также изменениями законодательства о налогах и сборах, ставшими известными и вступившими в силу после подписания настоящего Договора, оказавшими существенное влияние на бухгалтерский и налоговый учет, Заказчик обязуется оплатить стоимость дополнительных услуг.</w:t>
                  </w:r>
                  <w:r w:rsidRPr="00FE029B" w:rsidDel="00CE0576">
                    <w:rPr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</w:tr>
            <w:tr w:rsidR="00186B37" w:rsidRPr="00ED3758">
              <w:trPr>
                <w:trHeight w:val="1005"/>
              </w:trPr>
              <w:tc>
                <w:tcPr>
                  <w:tcW w:w="99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pStyle w:val="31"/>
                    <w:numPr>
                      <w:ilvl w:val="12"/>
                      <w:numId w:val="0"/>
                    </w:numPr>
                    <w:spacing w:before="60"/>
                    <w:ind w:right="140" w:firstLine="709"/>
                    <w:rPr>
                      <w:rFonts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FE029B">
                    <w:rPr>
                      <w:b w:val="0"/>
                      <w:bCs w:val="0"/>
                      <w:color w:val="auto"/>
                      <w:sz w:val="24"/>
                      <w:szCs w:val="24"/>
                    </w:rPr>
                    <w:lastRenderedPageBreak/>
                    <w:t>4.4. Дополнительная цена услуг, попадающая под случаи, приведенные в пункте 4.3 приложения, а также любые другие согласованные между Сторонами расходы, влияющие на общую цену оказываемых аудиторских услуг, должны документально оформляться дополнительным соглашением к Договору. Суммы дополнительных расходов, понесенных в случаях, указанных в пункте 4.3 Договора, подлежат оплате по договоренности Сторон в соответствии с таким дополнительным соглашением.</w:t>
                  </w:r>
                  <w:r w:rsidRPr="00FE029B" w:rsidDel="00CE0576">
                    <w:rPr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86B37" w:rsidRPr="00ED3758">
              <w:tc>
                <w:tcPr>
                  <w:tcW w:w="99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spacing w:line="240" w:lineRule="auto"/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4.5. Датой платежа считается дата списания денежных сре</w:t>
                  </w:r>
                  <w:proofErr w:type="gramStart"/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дств с р</w:t>
                  </w:r>
                  <w:proofErr w:type="gramEnd"/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асчетного счета Заказчика. Оплата производится по банковским реквизитам, которые указаны в соответствующем выставляемом счете Исполнителем Заказчику в каждом конкретном случае.</w:t>
                  </w:r>
                  <w:r w:rsidRPr="00FE029B" w:rsidDel="00CE057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186B37" w:rsidRPr="00ED3758">
              <w:tc>
                <w:tcPr>
                  <w:tcW w:w="99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spacing w:line="240" w:lineRule="auto"/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4.6. Оплата Услуг производится в следующем порядке:</w:t>
                  </w:r>
                  <w:r w:rsidRPr="00FE029B" w:rsidDel="00CE057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186B37" w:rsidRPr="00ED3758">
              <w:tc>
                <w:tcPr>
                  <w:tcW w:w="99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spacing w:line="240" w:lineRule="auto"/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4.6.1._______________________________ рублей, что составляет 30%</w:t>
                  </w:r>
                  <w:r w:rsidRPr="00FE029B">
                    <w:rPr>
                      <w:rStyle w:val="aff"/>
                      <w:rFonts w:ascii="Times New Roman" w:hAnsi="Times New Roman"/>
                      <w:sz w:val="24"/>
                      <w:szCs w:val="24"/>
                    </w:rPr>
                    <w:footnoteReference w:id="3"/>
                  </w:r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от суммы вознаграждения, включая налог на добавленную стоимость по налоговой ставке 18%, в размере ________________________________- рублей, уплачиваются в течение 5 (пять) рабочих дней после подписания Договора (авансовый платеж);</w:t>
                  </w:r>
                  <w:r w:rsidRPr="00FE029B" w:rsidDel="00CE057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186B37" w:rsidRPr="00ED3758">
              <w:tc>
                <w:tcPr>
                  <w:tcW w:w="99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spacing w:line="240" w:lineRule="auto"/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4.6.2. ___________________________ рублей, что составляет 30% от суммы вознаграждения, включая налог на добавленную стоимость по налоговой ставке 18%, в размере _______________________________________ рублей, уплачиваются в течение 5 (пять) рабочих дней с даты предоставления отчета с рекомендациями по результатам промежуточного этапа аудиторской проверки бухгалтерской (финансовой) отчетности Заказчика за девять месяцев 20__ года, заканчивающиеся 30 сентября 20__ г.</w:t>
                  </w:r>
                  <w:proofErr w:type="gramEnd"/>
                </w:p>
                <w:p w:rsidR="00186B37" w:rsidRPr="00FE029B" w:rsidRDefault="00186B37" w:rsidP="00432193">
                  <w:pPr>
                    <w:spacing w:line="240" w:lineRule="auto"/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4.8.3. ___________________________ рублей, что составляет 40% от суммы вознаграждения, включая налог на добавленную стоимость по налоговой ставке 18%, в размере _______________________________________ рублей, уплачиваются в течение 5 (пять) рабочих дней </w:t>
                  </w:r>
                  <w:proofErr w:type="gramStart"/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 даты подписания</w:t>
                  </w:r>
                  <w:proofErr w:type="gramEnd"/>
                  <w:r w:rsidRPr="00FE029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акта приема-сдачи оказанных Услуг (финальный платеж).</w:t>
                  </w:r>
                  <w:r w:rsidRPr="00FE029B" w:rsidDel="00CE057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186B37" w:rsidRPr="00ED3758">
              <w:tc>
                <w:tcPr>
                  <w:tcW w:w="99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pStyle w:val="12"/>
                    <w:autoSpaceDE/>
                    <w:autoSpaceDN/>
                    <w:ind w:left="5" w:right="140" w:firstLine="709"/>
                    <w:jc w:val="both"/>
                    <w:rPr>
                      <w:rFonts w:cs="Arial"/>
                      <w:sz w:val="24"/>
                      <w:szCs w:val="24"/>
                      <w:lang w:val="ru-RU" w:eastAsia="ru-RU"/>
                    </w:rPr>
                  </w:pPr>
                  <w:r w:rsidRPr="00FE029B">
                    <w:rPr>
                      <w:sz w:val="24"/>
                      <w:szCs w:val="24"/>
                      <w:lang w:val="ru-RU" w:eastAsia="ru-RU"/>
                    </w:rPr>
                    <w:t xml:space="preserve">4.9. </w:t>
                  </w:r>
                  <w:r w:rsidRPr="00FE029B">
                    <w:rPr>
                      <w:sz w:val="24"/>
                      <w:szCs w:val="24"/>
                      <w:lang w:val="ru-RU"/>
                    </w:rPr>
                    <w:t>В случае неперечисления в установленный срок оплаты по Договору Исполнитель вправе не приступать к оказанию Услуг либо приостановить оказание Услуг до момента выполнения Заказчиком своих обязательств по оплате Услуг Исполнителя.</w:t>
                  </w:r>
                  <w:r w:rsidRPr="00FE029B">
                    <w:rPr>
                      <w:sz w:val="24"/>
                      <w:szCs w:val="24"/>
                      <w:lang w:val="ru-RU"/>
                    </w:rPr>
                    <w:br w:type="page"/>
                    <w:t xml:space="preserve"> В указанном случае Исполнитель вправе продлить сроки оказания Услуг, письменно уведомив об этом Заказчика, в соответствии с пунктом 3.5 Договора.</w:t>
                  </w:r>
                  <w:r w:rsidRPr="00FE029B" w:rsidDel="00CE057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186B37" w:rsidRPr="00FE029B">
              <w:tc>
                <w:tcPr>
                  <w:tcW w:w="99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pStyle w:val="12"/>
                    <w:ind w:right="140" w:firstLine="709"/>
                    <w:jc w:val="both"/>
                    <w:rPr>
                      <w:sz w:val="24"/>
                      <w:szCs w:val="24"/>
                      <w:lang w:val="ru-RU" w:eastAsia="ru-RU"/>
                    </w:rPr>
                  </w:pPr>
                  <w:r w:rsidRPr="00FE029B">
                    <w:rPr>
                      <w:sz w:val="24"/>
                      <w:szCs w:val="24"/>
                      <w:lang w:val="ru-RU" w:eastAsia="ru-RU"/>
                    </w:rPr>
                    <w:t>5. Настоящее приложение к Договору подписано в двух оригинальных экземплярах по одному для каждой Стороны и является неотъемлемой частью Договора.</w:t>
                  </w:r>
                </w:p>
                <w:p w:rsidR="00186B37" w:rsidRPr="00FE029B" w:rsidRDefault="00186B37" w:rsidP="00432193">
                  <w:pPr>
                    <w:pStyle w:val="12"/>
                    <w:autoSpaceDE/>
                    <w:autoSpaceDN/>
                    <w:ind w:left="5" w:right="140" w:firstLine="709"/>
                    <w:jc w:val="both"/>
                    <w:rPr>
                      <w:rFonts w:cs="Arial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186B37" w:rsidRPr="00FE029B">
              <w:trPr>
                <w:gridAfter w:val="1"/>
                <w:wAfter w:w="419" w:type="dxa"/>
                <w:trHeight w:val="567"/>
              </w:trPr>
              <w:tc>
                <w:tcPr>
                  <w:tcW w:w="4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pStyle w:val="12"/>
                    <w:ind w:right="140" w:firstLine="284"/>
                    <w:jc w:val="both"/>
                    <w:rPr>
                      <w:sz w:val="24"/>
                      <w:szCs w:val="24"/>
                    </w:rPr>
                  </w:pPr>
                  <w:r w:rsidRPr="00FE029B">
                    <w:rPr>
                      <w:sz w:val="24"/>
                      <w:szCs w:val="24"/>
                      <w:lang w:val="ru-RU"/>
                    </w:rPr>
                    <w:t>ИСПОЛНИТЕЛЬ</w:t>
                  </w:r>
                  <w:r w:rsidRPr="00FE029B">
                    <w:rPr>
                      <w:sz w:val="24"/>
                      <w:szCs w:val="24"/>
                    </w:rPr>
                    <w:t>:</w:t>
                  </w:r>
                </w:p>
                <w:p w:rsidR="00186B37" w:rsidRPr="00FE029B" w:rsidRDefault="00186B37" w:rsidP="00432193">
                  <w:pPr>
                    <w:pStyle w:val="12"/>
                    <w:ind w:right="140" w:firstLine="284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pStyle w:val="12"/>
                    <w:ind w:right="140" w:firstLine="284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pStyle w:val="12"/>
                    <w:ind w:right="140" w:firstLine="284"/>
                    <w:jc w:val="both"/>
                    <w:rPr>
                      <w:sz w:val="24"/>
                      <w:szCs w:val="24"/>
                    </w:rPr>
                  </w:pPr>
                  <w:r w:rsidRPr="00FE029B">
                    <w:rPr>
                      <w:sz w:val="24"/>
                      <w:szCs w:val="24"/>
                      <w:lang w:val="ru-RU"/>
                    </w:rPr>
                    <w:t>ЗАКАЗЧИК</w:t>
                  </w:r>
                  <w:r w:rsidRPr="00FE029B">
                    <w:rPr>
                      <w:sz w:val="24"/>
                      <w:szCs w:val="24"/>
                    </w:rPr>
                    <w:t>:</w:t>
                  </w:r>
                </w:p>
                <w:p w:rsidR="00186B37" w:rsidRPr="00FE029B" w:rsidRDefault="00186B37" w:rsidP="00432193">
                  <w:pPr>
                    <w:pStyle w:val="12"/>
                    <w:ind w:right="140" w:firstLine="284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186B37" w:rsidRPr="00FE029B">
              <w:trPr>
                <w:gridAfter w:val="1"/>
                <w:wAfter w:w="419" w:type="dxa"/>
                <w:trHeight w:val="1082"/>
              </w:trPr>
              <w:tc>
                <w:tcPr>
                  <w:tcW w:w="4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pStyle w:val="12"/>
                    <w:ind w:right="140" w:firstLine="284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:rsidR="00186B37" w:rsidRPr="00FE029B" w:rsidRDefault="00186B37" w:rsidP="00432193">
                  <w:pPr>
                    <w:pStyle w:val="12"/>
                    <w:ind w:right="140" w:firstLine="284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:rsidR="00186B37" w:rsidRPr="00FE029B" w:rsidRDefault="00186B37" w:rsidP="00432193">
                  <w:pPr>
                    <w:pStyle w:val="12"/>
                    <w:ind w:right="140" w:firstLine="284"/>
                    <w:jc w:val="both"/>
                    <w:rPr>
                      <w:sz w:val="24"/>
                      <w:szCs w:val="24"/>
                    </w:rPr>
                  </w:pPr>
                  <w:r w:rsidRPr="00FE029B">
                    <w:rPr>
                      <w:sz w:val="24"/>
                      <w:szCs w:val="24"/>
                    </w:rPr>
                    <w:t>________________________</w:t>
                  </w:r>
                </w:p>
                <w:p w:rsidR="00186B37" w:rsidRPr="00FE029B" w:rsidRDefault="00186B37" w:rsidP="00432193">
                  <w:pPr>
                    <w:pStyle w:val="12"/>
                    <w:tabs>
                      <w:tab w:val="left" w:pos="3045"/>
                    </w:tabs>
                    <w:ind w:right="140" w:firstLine="284"/>
                    <w:jc w:val="both"/>
                    <w:rPr>
                      <w:rFonts w:cs="Arial"/>
                      <w:sz w:val="24"/>
                      <w:szCs w:val="24"/>
                      <w:lang w:val="ru-RU"/>
                    </w:rPr>
                  </w:pPr>
                  <w:r w:rsidRPr="00FE029B">
                    <w:rPr>
                      <w:sz w:val="24"/>
                      <w:szCs w:val="24"/>
                    </w:rPr>
                    <w:t>М.П.</w:t>
                  </w:r>
                  <w:r w:rsidRPr="00FE029B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pStyle w:val="12"/>
                    <w:ind w:right="140" w:firstLine="284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37" w:rsidRPr="00FE029B" w:rsidRDefault="00186B37" w:rsidP="00432193">
                  <w:pPr>
                    <w:pStyle w:val="12"/>
                    <w:ind w:right="140" w:firstLine="284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:rsidR="00186B37" w:rsidRPr="00FE029B" w:rsidRDefault="00186B37" w:rsidP="00432193">
                  <w:pPr>
                    <w:pStyle w:val="12"/>
                    <w:ind w:right="140" w:firstLine="284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:rsidR="00186B37" w:rsidRPr="00FE029B" w:rsidRDefault="00186B37" w:rsidP="00432193">
                  <w:pPr>
                    <w:pStyle w:val="12"/>
                    <w:ind w:right="140" w:firstLine="284"/>
                    <w:jc w:val="both"/>
                    <w:rPr>
                      <w:sz w:val="24"/>
                      <w:szCs w:val="24"/>
                    </w:rPr>
                  </w:pPr>
                  <w:r w:rsidRPr="00FE029B">
                    <w:rPr>
                      <w:sz w:val="24"/>
                      <w:szCs w:val="24"/>
                    </w:rPr>
                    <w:t>________________________</w:t>
                  </w:r>
                </w:p>
                <w:p w:rsidR="00186B37" w:rsidRPr="00FE029B" w:rsidRDefault="00186B37" w:rsidP="00432193">
                  <w:pPr>
                    <w:pStyle w:val="12"/>
                    <w:ind w:right="140" w:firstLine="284"/>
                    <w:jc w:val="both"/>
                    <w:rPr>
                      <w:sz w:val="24"/>
                      <w:szCs w:val="24"/>
                    </w:rPr>
                  </w:pPr>
                  <w:r w:rsidRPr="00FE029B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86B37" w:rsidRPr="00FE029B">
        <w:trPr>
          <w:trHeight w:val="540"/>
          <w:tblCellSpacing w:w="5" w:type="nil"/>
        </w:trPr>
        <w:tc>
          <w:tcPr>
            <w:tcW w:w="11610" w:type="dxa"/>
            <w:gridSpan w:val="2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6946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bookmarkStart w:id="20" w:name="Par1097"/>
      <w:bookmarkEnd w:id="20"/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Приложение № 4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к положению о проведении конкурса 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по отбору аудиторских организаций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для осуществления обязательного ежегодного аудита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бухгалтерской (финансовой) отчетности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АО «Государственный Рязанский приборный завод»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left="5663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Председателю конкурсной комиссии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КОНКУРСНОЕ ЗАЯВЛЕНИЕ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на участие в конкурсе по отбору аудиторских организаций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для осуществления обязательного ежегодного аудита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бухгалтерской (финансовой) отчетности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АО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«Государственный Рязанский приборный завод»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за 20__ год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E029B">
        <w:rPr>
          <w:rFonts w:ascii="Times New Roman" w:hAnsi="Times New Roman" w:cs="Times New Roman"/>
          <w:sz w:val="24"/>
          <w:szCs w:val="24"/>
        </w:rPr>
        <w:t xml:space="preserve"> " ____ " _______________ 20__ г.           </w:t>
      </w:r>
      <w:proofErr w:type="gramStart"/>
      <w:r w:rsidRPr="00FE0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029B">
        <w:rPr>
          <w:rFonts w:ascii="Times New Roman" w:hAnsi="Times New Roman" w:cs="Times New Roman"/>
          <w:sz w:val="24"/>
          <w:szCs w:val="24"/>
        </w:rPr>
        <w:t>. ______________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Организация _______________________________________________________________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left="1416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(полное наименование аудиторской организации, подающей заявку)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в лице ____________________________________________________________________,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left="1416" w:firstLine="70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(фамилия, имя, отчество, должность)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действующег</w:t>
      </w: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о(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ей) на основании ______________________________________________,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left="4247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(наименование документа)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направляет заявление на участие в конкурсе по отбору аудиторских организаций для осуществления обязательного ежегодного аудита бухгалтерской (финансовой) отчетности АО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«Государственный Рязанский приборный завод» 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за 20___ год, и обязуется соблюдать условия конкурса, содержащиеся в конкурсной документации о проведении конкурса.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К конкурсному заявлению прилагаются: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 Требуемые документы на ______ </w:t>
      </w: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л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.;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2. Опись документов на _______ л. (в 2 экз.).</w:t>
      </w:r>
      <w:r w:rsidRPr="00FE029B" w:rsidDel="00501B7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22"/>
        <w:gridCol w:w="298"/>
      </w:tblGrid>
      <w:tr w:rsidR="00186B37" w:rsidRPr="00FE029B">
        <w:trPr>
          <w:trHeight w:val="400"/>
          <w:tblCellSpacing w:w="5" w:type="nil"/>
        </w:trPr>
        <w:tc>
          <w:tcPr>
            <w:tcW w:w="4820" w:type="dxa"/>
            <w:gridSpan w:val="2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Подпись руководителя организации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(его уполномоченного представителя)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_______________     /            /</w:t>
            </w:r>
          </w:p>
        </w:tc>
      </w:tr>
      <w:tr w:rsidR="00186B37" w:rsidRPr="00FE029B">
        <w:trPr>
          <w:gridAfter w:val="1"/>
          <w:wAfter w:w="298" w:type="dxa"/>
          <w:tblCellSpacing w:w="5" w:type="nil"/>
        </w:trPr>
        <w:tc>
          <w:tcPr>
            <w:tcW w:w="4522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 _____ " _________________ 200__ г.</w:t>
            </w:r>
          </w:p>
        </w:tc>
      </w:tr>
    </w:tbl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</w:rPr>
        <w:t>М.П.</w:t>
      </w:r>
      <w:proofErr w:type="gramEnd"/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</w:rPr>
        <w:t>Заявление зарегистрировано: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</w:rPr>
        <w:t>Час. _____ мин.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</w:rPr>
        <w:t xml:space="preserve"> ____  </w:t>
      </w: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</w:rPr>
        <w:t>" _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</w:rPr>
        <w:t xml:space="preserve">___ "  ____________ 20__ г. </w:t>
      </w: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№ ______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029B">
        <w:rPr>
          <w:rFonts w:ascii="Times New Roman" w:hAnsi="Times New Roman" w:cs="Times New Roman"/>
          <w:sz w:val="24"/>
          <w:szCs w:val="24"/>
        </w:rPr>
        <w:t xml:space="preserve"> Подпись секретаря комиссии _____________      /            /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ind w:left="7797" w:hanging="709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br w:type="page"/>
      </w:r>
      <w:bookmarkStart w:id="21" w:name="Par1152"/>
      <w:bookmarkEnd w:id="21"/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lastRenderedPageBreak/>
        <w:t>Приложение № 5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к положению о проведении конкурса 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по отбору аудиторских организаций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для осуществления обязательного ежегодного аудита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бухгалтерской (финансовой) отчетности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АО «Государственный Рязанский приборный завод»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ind w:left="7797" w:hanging="709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Форма 2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ОПИСЬ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представленных документов на конкурс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</w:t>
      </w:r>
      <w:r w:rsidRPr="00FE029B">
        <w:rPr>
          <w:rFonts w:ascii="Times New Roman" w:hAnsi="Times New Roman" w:cs="Times New Roman"/>
          <w:color w:val="auto"/>
          <w:sz w:val="24"/>
          <w:szCs w:val="24"/>
        </w:rPr>
        <w:t>____________________________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</w:rPr>
        <w:t>наименование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</w:rPr>
        <w:t xml:space="preserve"> аудиторской организации)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5563"/>
        <w:gridCol w:w="3474"/>
      </w:tblGrid>
      <w:tr w:rsidR="00186B37" w:rsidRPr="00FE029B">
        <w:trPr>
          <w:trHeight w:val="365"/>
        </w:trPr>
        <w:tc>
          <w:tcPr>
            <w:tcW w:w="1384" w:type="dxa"/>
          </w:tcPr>
          <w:p w:rsidR="00186B37" w:rsidRPr="00FE029B" w:rsidRDefault="00186B37" w:rsidP="004321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186B37" w:rsidRPr="00FE029B" w:rsidRDefault="00186B37" w:rsidP="004321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74" w:type="dxa"/>
          </w:tcPr>
          <w:p w:rsidR="00186B37" w:rsidRPr="00FE029B" w:rsidRDefault="00186B37" w:rsidP="004321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86B37" w:rsidRPr="00FE029B">
        <w:trPr>
          <w:trHeight w:val="366"/>
        </w:trPr>
        <w:tc>
          <w:tcPr>
            <w:tcW w:w="138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Открытая документация</w:t>
            </w:r>
          </w:p>
        </w:tc>
        <w:tc>
          <w:tcPr>
            <w:tcW w:w="347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37" w:rsidRPr="00FE029B">
        <w:trPr>
          <w:trHeight w:val="365"/>
        </w:trPr>
        <w:tc>
          <w:tcPr>
            <w:tcW w:w="138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37" w:rsidRPr="00FE029B">
        <w:trPr>
          <w:trHeight w:val="366"/>
        </w:trPr>
        <w:tc>
          <w:tcPr>
            <w:tcW w:w="138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37" w:rsidRPr="00FE029B">
        <w:trPr>
          <w:trHeight w:val="365"/>
        </w:trPr>
        <w:tc>
          <w:tcPr>
            <w:tcW w:w="138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37" w:rsidRPr="00FE029B">
        <w:trPr>
          <w:trHeight w:val="365"/>
        </w:trPr>
        <w:tc>
          <w:tcPr>
            <w:tcW w:w="138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</w:t>
            </w:r>
          </w:p>
        </w:tc>
        <w:tc>
          <w:tcPr>
            <w:tcW w:w="347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37" w:rsidRPr="00FE029B">
        <w:trPr>
          <w:trHeight w:val="366"/>
        </w:trPr>
        <w:tc>
          <w:tcPr>
            <w:tcW w:w="138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37" w:rsidRPr="00FE029B">
        <w:trPr>
          <w:trHeight w:val="365"/>
        </w:trPr>
        <w:tc>
          <w:tcPr>
            <w:tcW w:w="138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37" w:rsidRPr="00FE029B">
        <w:trPr>
          <w:trHeight w:val="366"/>
        </w:trPr>
        <w:tc>
          <w:tcPr>
            <w:tcW w:w="138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37" w:rsidRPr="00FE029B">
        <w:trPr>
          <w:trHeight w:val="365"/>
        </w:trPr>
        <w:tc>
          <w:tcPr>
            <w:tcW w:w="138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Финансовое предложение</w:t>
            </w:r>
          </w:p>
        </w:tc>
        <w:tc>
          <w:tcPr>
            <w:tcW w:w="347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37" w:rsidRPr="00FE029B">
        <w:trPr>
          <w:trHeight w:val="365"/>
        </w:trPr>
        <w:tc>
          <w:tcPr>
            <w:tcW w:w="138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37" w:rsidRPr="00FE029B">
        <w:trPr>
          <w:trHeight w:val="366"/>
        </w:trPr>
        <w:tc>
          <w:tcPr>
            <w:tcW w:w="138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37" w:rsidRPr="00FE029B">
        <w:trPr>
          <w:trHeight w:val="365"/>
        </w:trPr>
        <w:tc>
          <w:tcPr>
            <w:tcW w:w="138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B37" w:rsidRPr="00FE029B">
        <w:trPr>
          <w:trHeight w:val="366"/>
        </w:trPr>
        <w:tc>
          <w:tcPr>
            <w:tcW w:w="138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sz w:val="24"/>
                <w:szCs w:val="24"/>
              </w:rPr>
              <w:t>В с е г о</w:t>
            </w:r>
            <w:proofErr w:type="gramStart"/>
            <w:r w:rsidRPr="00FE02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029B">
              <w:rPr>
                <w:rFonts w:ascii="Times New Roman" w:hAnsi="Times New Roman" w:cs="Times New Roman"/>
                <w:sz w:val="24"/>
                <w:szCs w:val="24"/>
              </w:rPr>
              <w:t xml:space="preserve"> . .</w:t>
            </w:r>
          </w:p>
        </w:tc>
        <w:tc>
          <w:tcPr>
            <w:tcW w:w="5563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186B37" w:rsidRPr="00FE029B" w:rsidRDefault="00186B37" w:rsidP="004321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B37" w:rsidRPr="00FE029B" w:rsidRDefault="00186B37" w:rsidP="004321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6B37" w:rsidRPr="00FE029B" w:rsidRDefault="00186B37" w:rsidP="004321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029B">
        <w:rPr>
          <w:rFonts w:ascii="Times New Roman" w:hAnsi="Times New Roman" w:cs="Times New Roman"/>
          <w:sz w:val="24"/>
          <w:szCs w:val="24"/>
        </w:rPr>
        <w:t xml:space="preserve"> Подпись руководителя организации</w:t>
      </w:r>
    </w:p>
    <w:p w:rsidR="00186B37" w:rsidRPr="00FE029B" w:rsidRDefault="00186B37" w:rsidP="004321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029B">
        <w:rPr>
          <w:rFonts w:ascii="Times New Roman" w:hAnsi="Times New Roman" w:cs="Times New Roman"/>
          <w:sz w:val="24"/>
          <w:szCs w:val="24"/>
        </w:rPr>
        <w:t xml:space="preserve">(его уполномоченного представителя) </w:t>
      </w:r>
    </w:p>
    <w:p w:rsidR="00186B37" w:rsidRPr="00FE029B" w:rsidRDefault="00186B37" w:rsidP="004321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029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86B37" w:rsidRPr="00FE029B" w:rsidRDefault="00186B37" w:rsidP="004321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6B37" w:rsidRPr="00FE029B" w:rsidRDefault="00186B37" w:rsidP="004321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029B">
        <w:rPr>
          <w:rFonts w:ascii="Times New Roman" w:hAnsi="Times New Roman" w:cs="Times New Roman"/>
          <w:sz w:val="24"/>
          <w:szCs w:val="24"/>
        </w:rPr>
        <w:t xml:space="preserve"> " _____ " _________________ 20__ г.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М.П.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6946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bookmarkStart w:id="22" w:name="Par1226"/>
      <w:bookmarkEnd w:id="22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br w:type="page"/>
      </w: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lastRenderedPageBreak/>
        <w:t>Приложение № 6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к положению о проведении конкурса 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по отбору аудиторских организаций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для осуществления обязательного ежегодного аудита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бухгалтерской (финансовой) отчетности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АО «Государственный Рязанский приборный завод»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Сведения о наличии квалифицированного персонала</w:t>
      </w: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1836"/>
        <w:gridCol w:w="1330"/>
        <w:gridCol w:w="432"/>
        <w:gridCol w:w="1262"/>
        <w:gridCol w:w="2376"/>
        <w:gridCol w:w="2086"/>
      </w:tblGrid>
      <w:tr w:rsidR="00186B37" w:rsidRPr="00ED3758">
        <w:trPr>
          <w:trHeight w:val="1104"/>
          <w:tblCellSpacing w:w="5" w:type="nil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Т№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/п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Ф.И.О.,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долж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ность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Квалификационный аттестат аудитора (номер, дата выдачи, срок действия)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Период работы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аудиторской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Данные о членстве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СРО</w:t>
            </w:r>
          </w:p>
        </w:tc>
      </w:tr>
      <w:tr w:rsidR="00186B37" w:rsidRPr="00FE029B">
        <w:trPr>
          <w:trHeight w:val="677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FE029B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FE029B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FE029B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FE029B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FE029B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FE029B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FE029B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FE029B"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FE029B">
        <w:trPr>
          <w:trHeight w:val="691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ED3758">
        <w:trPr>
          <w:gridAfter w:val="4"/>
          <w:wAfter w:w="6156" w:type="dxa"/>
          <w:trHeight w:val="360"/>
          <w:tblCellSpacing w:w="5" w:type="nil"/>
        </w:trPr>
        <w:tc>
          <w:tcPr>
            <w:tcW w:w="3814" w:type="dxa"/>
            <w:gridSpan w:val="3"/>
            <w:tcBorders>
              <w:bottom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Подпись руководителя организации, (его уполномоченного представителя)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86B37" w:rsidRPr="00FE029B">
        <w:trPr>
          <w:gridAfter w:val="3"/>
          <w:wAfter w:w="5724" w:type="dxa"/>
          <w:tblCellSpacing w:w="5" w:type="nil"/>
        </w:trPr>
        <w:tc>
          <w:tcPr>
            <w:tcW w:w="4246" w:type="dxa"/>
            <w:gridSpan w:val="4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 _____ " _________________ 20__ г.</w:t>
            </w:r>
          </w:p>
        </w:tc>
      </w:tr>
    </w:tbl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  <w:sectPr w:rsidR="00186B37" w:rsidRPr="00FE029B" w:rsidSect="000172A2">
          <w:headerReference w:type="default" r:id="rId8"/>
          <w:pgSz w:w="11906" w:h="16838"/>
          <w:pgMar w:top="851" w:right="567" w:bottom="1418" w:left="1134" w:header="708" w:footer="708" w:gutter="0"/>
          <w:cols w:space="708"/>
          <w:titlePg/>
          <w:docGrid w:linePitch="360"/>
        </w:sect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М.П.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11340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bookmarkStart w:id="23" w:name="Par1274"/>
      <w:bookmarkEnd w:id="23"/>
      <w:r w:rsidRPr="00432193">
        <w:rPr>
          <w:rFonts w:ascii="Times New Roman" w:hAnsi="Times New Roman" w:cs="Times New Roman"/>
          <w:color w:val="auto"/>
          <w:sz w:val="20"/>
          <w:szCs w:val="20"/>
        </w:rPr>
        <w:lastRenderedPageBreak/>
        <w:t>П</w:t>
      </w: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риложение № 7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к положению о проведении конкурса 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по отбору аудиторских организаций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для осуществления обязательного ежегодного аудита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бухгалтерской (финансовой) отчетности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АО «Государственный Рязанский приборный завод»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Pr="00FE029B">
        <w:rPr>
          <w:rFonts w:ascii="Times New Roman" w:hAnsi="Times New Roman" w:cs="Times New Roman"/>
          <w:color w:val="auto"/>
          <w:sz w:val="24"/>
          <w:szCs w:val="24"/>
        </w:rPr>
        <w:t>боснование стоимости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1863"/>
        <w:gridCol w:w="1134"/>
        <w:gridCol w:w="135"/>
        <w:gridCol w:w="1283"/>
        <w:gridCol w:w="3469"/>
        <w:gridCol w:w="1728"/>
        <w:gridCol w:w="2052"/>
        <w:gridCol w:w="1836"/>
      </w:tblGrid>
      <w:tr w:rsidR="00186B37" w:rsidRPr="00FE029B">
        <w:trPr>
          <w:trHeight w:val="1118"/>
          <w:tblCellSpacing w:w="5" w:type="nil"/>
        </w:trPr>
        <w:tc>
          <w:tcPr>
            <w:tcW w:w="972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№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/п  </w:t>
            </w:r>
          </w:p>
        </w:tc>
        <w:tc>
          <w:tcPr>
            <w:tcW w:w="1863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этапа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аудиторской проверки</w:t>
            </w:r>
          </w:p>
        </w:tc>
        <w:tc>
          <w:tcPr>
            <w:tcW w:w="1134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Часовая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нагрузка 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</w:t>
            </w:r>
            <w:proofErr w:type="gramEnd"/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 чел.</w:t>
            </w:r>
          </w:p>
        </w:tc>
        <w:tc>
          <w:tcPr>
            <w:tcW w:w="1418" w:type="dxa"/>
            <w:gridSpan w:val="2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Количество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специалистов</w:t>
            </w:r>
          </w:p>
        </w:tc>
        <w:tc>
          <w:tcPr>
            <w:tcW w:w="346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Нормирование времени на проведение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проверки в соответствии с 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техническим</w:t>
            </w:r>
            <w:proofErr w:type="gramEnd"/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заданием (гр. 3 * гр.4)</w:t>
            </w:r>
          </w:p>
        </w:tc>
        <w:tc>
          <w:tcPr>
            <w:tcW w:w="1728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Ставка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без НДС)   </w:t>
            </w:r>
          </w:p>
        </w:tc>
        <w:tc>
          <w:tcPr>
            <w:tcW w:w="2052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Общая стоимость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этап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а(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без НДС)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гр.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* гр.6)</w:t>
            </w:r>
          </w:p>
        </w:tc>
        <w:tc>
          <w:tcPr>
            <w:tcW w:w="1836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Общая стоимость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этапа, в т.ч. НДС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* 18%)</w:t>
            </w:r>
          </w:p>
        </w:tc>
      </w:tr>
      <w:tr w:rsidR="00186B37" w:rsidRPr="00FE029B">
        <w:trPr>
          <w:tblCellSpacing w:w="5" w:type="nil"/>
        </w:trPr>
        <w:tc>
          <w:tcPr>
            <w:tcW w:w="972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1   </w:t>
            </w:r>
          </w:p>
        </w:tc>
        <w:tc>
          <w:tcPr>
            <w:tcW w:w="1863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6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6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FE029B">
        <w:trPr>
          <w:tblCellSpacing w:w="5" w:type="nil"/>
        </w:trPr>
        <w:tc>
          <w:tcPr>
            <w:tcW w:w="972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2   </w:t>
            </w:r>
          </w:p>
        </w:tc>
        <w:tc>
          <w:tcPr>
            <w:tcW w:w="1863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6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6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FE029B">
        <w:trPr>
          <w:tblCellSpacing w:w="5" w:type="nil"/>
        </w:trPr>
        <w:tc>
          <w:tcPr>
            <w:tcW w:w="972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3   </w:t>
            </w:r>
          </w:p>
        </w:tc>
        <w:tc>
          <w:tcPr>
            <w:tcW w:w="1863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6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8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6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FE029B">
        <w:trPr>
          <w:tblCellSpacing w:w="5" w:type="nil"/>
        </w:trPr>
        <w:tc>
          <w:tcPr>
            <w:tcW w:w="972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 Т О Г О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. .</w:t>
            </w:r>
          </w:p>
        </w:tc>
        <w:tc>
          <w:tcPr>
            <w:tcW w:w="1134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46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52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86B37" w:rsidRPr="00ED3758">
        <w:trPr>
          <w:gridAfter w:val="6"/>
          <w:wAfter w:w="10503" w:type="dxa"/>
          <w:trHeight w:val="951"/>
          <w:tblCellSpacing w:w="5" w:type="nil"/>
        </w:trPr>
        <w:tc>
          <w:tcPr>
            <w:tcW w:w="3969" w:type="dxa"/>
            <w:gridSpan w:val="3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Подпись руководителя организации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(его уполномоченного представителя)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86B37" w:rsidRPr="00FE029B">
        <w:trPr>
          <w:gridAfter w:val="5"/>
          <w:wAfter w:w="10368" w:type="dxa"/>
          <w:tblCellSpacing w:w="5" w:type="nil"/>
        </w:trPr>
        <w:tc>
          <w:tcPr>
            <w:tcW w:w="4104" w:type="dxa"/>
            <w:gridSpan w:val="4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" _____ " _________________ 20__ г.</w:t>
            </w:r>
          </w:p>
        </w:tc>
      </w:tr>
    </w:tbl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  <w:sectPr w:rsidR="00186B37" w:rsidRPr="00FE029B" w:rsidSect="00430076">
          <w:headerReference w:type="default" r:id="rId9"/>
          <w:pgSz w:w="16838" w:h="11905" w:orient="landscape"/>
          <w:pgMar w:top="1134" w:right="850" w:bottom="567" w:left="1418" w:header="720" w:footer="720" w:gutter="0"/>
          <w:cols w:space="720"/>
          <w:noEndnote/>
        </w:sect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М.П.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7938"/>
        <w:jc w:val="right"/>
        <w:outlineLvl w:val="1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bookmarkStart w:id="24" w:name="Par1323"/>
      <w:bookmarkEnd w:id="24"/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lastRenderedPageBreak/>
        <w:t>Приложение № 8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к положению о проведении конкурса 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по отбору аудиторских организаций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для осуществления обязательного ежегодного аудита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бухгалтерской (финансовой) отчетности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АО «Государственный Рязанский приборный завод»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Финансовое предложение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Организация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(полное наименование аудиторской организации, подающей заявление)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в лице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__________________________________________________________________________,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(фамилия, имя, отчество, должность)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действующего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(ей) на основании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________________________________________________,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left="1415" w:firstLine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(наименование документа)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left="708" w:firstLine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left="708" w:firstLine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гарантирует, что в течение ___ дней предложенная стоимость оказываемых нашей организацией услуг не изменится и составит</w:t>
      </w: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_________ (_________) 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рублей, в том числе НДС в размере ____ (_____).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6"/>
        <w:gridCol w:w="476"/>
      </w:tblGrid>
      <w:tr w:rsidR="00186B37" w:rsidRPr="00ED3758">
        <w:trPr>
          <w:gridAfter w:val="1"/>
          <w:wAfter w:w="476" w:type="dxa"/>
          <w:trHeight w:val="400"/>
          <w:tblCellSpacing w:w="5" w:type="nil"/>
        </w:trPr>
        <w:tc>
          <w:tcPr>
            <w:tcW w:w="4046" w:type="dxa"/>
            <w:tcBorders>
              <w:bottom w:val="single" w:sz="8" w:space="0" w:color="auto"/>
            </w:tcBorders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Подпись руководителя организации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(его уполномоченного представителя)             /</w:t>
            </w:r>
          </w:p>
        </w:tc>
      </w:tr>
      <w:tr w:rsidR="00186B37" w:rsidRPr="00FE029B">
        <w:trPr>
          <w:tblCellSpacing w:w="5" w:type="nil"/>
        </w:trPr>
        <w:tc>
          <w:tcPr>
            <w:tcW w:w="4522" w:type="dxa"/>
            <w:gridSpan w:val="2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 _____ " _________________ 20__ г.</w:t>
            </w:r>
          </w:p>
        </w:tc>
      </w:tr>
    </w:tbl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</w:rPr>
        <w:t>М.П.</w:t>
      </w:r>
      <w:proofErr w:type="gramEnd"/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6946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br w:type="page"/>
      </w:r>
      <w:bookmarkStart w:id="25" w:name="Par1354"/>
      <w:bookmarkEnd w:id="25"/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lastRenderedPageBreak/>
        <w:t>Приложение № 9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к положению о проведении конкурса 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по отбору аудиторских организаций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для осуществления обязательного ежегодного аудита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бухгалтерской (финансовой) отчетности</w:t>
      </w:r>
    </w:p>
    <w:p w:rsidR="00186B37" w:rsidRPr="00432193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432193">
        <w:rPr>
          <w:rFonts w:ascii="Times New Roman" w:hAnsi="Times New Roman" w:cs="Times New Roman"/>
          <w:color w:val="auto"/>
          <w:sz w:val="20"/>
          <w:szCs w:val="20"/>
          <w:lang w:val="ru-RU"/>
        </w:rPr>
        <w:t>АО «Государственный Рязанский приборный завод»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Оценка квалификации специалистов,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предложенных</w:t>
      </w:r>
      <w:proofErr w:type="gramEnd"/>
      <w:r w:rsidRPr="00FE02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для участия в проверке</w:t>
      </w:r>
    </w:p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410"/>
        <w:gridCol w:w="7"/>
        <w:gridCol w:w="1134"/>
        <w:gridCol w:w="2639"/>
        <w:gridCol w:w="2052"/>
      </w:tblGrid>
      <w:tr w:rsidR="00186B37" w:rsidRPr="00FE029B">
        <w:trPr>
          <w:trHeight w:val="2148"/>
          <w:tblCellSpacing w:w="5" w:type="nil"/>
        </w:trPr>
        <w:tc>
          <w:tcPr>
            <w:tcW w:w="70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№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/п </w:t>
            </w:r>
          </w:p>
        </w:tc>
        <w:tc>
          <w:tcPr>
            <w:tcW w:w="1985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551" w:type="dxa"/>
            <w:gridSpan w:val="3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Общий стаж работы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общем аудите,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подтвержденный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квалификационным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аттестатом (кол-во лет)</w:t>
            </w:r>
          </w:p>
        </w:tc>
        <w:tc>
          <w:tcPr>
            <w:tcW w:w="263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Опыт проведения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аудита на </w:t>
            </w: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крупных</w:t>
            </w:r>
            <w:proofErr w:type="gramEnd"/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предприятиях</w:t>
            </w:r>
            <w:proofErr w:type="gramEnd"/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соответствующей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отрасли (кол-во проверок)</w:t>
            </w:r>
          </w:p>
        </w:tc>
        <w:tc>
          <w:tcPr>
            <w:tcW w:w="2052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Указать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наименование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предприятий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 год, в котором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проводилась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роверка</w:t>
            </w:r>
          </w:p>
        </w:tc>
      </w:tr>
      <w:tr w:rsidR="00186B37" w:rsidRPr="00FE029B">
        <w:trPr>
          <w:tblCellSpacing w:w="5" w:type="nil"/>
        </w:trPr>
        <w:tc>
          <w:tcPr>
            <w:tcW w:w="70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1-й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</w:t>
            </w:r>
          </w:p>
        </w:tc>
        <w:tc>
          <w:tcPr>
            <w:tcW w:w="2551" w:type="dxa"/>
            <w:gridSpan w:val="3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FE029B">
        <w:trPr>
          <w:tblCellSpacing w:w="5" w:type="nil"/>
        </w:trPr>
        <w:tc>
          <w:tcPr>
            <w:tcW w:w="70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2-й специалист</w:t>
            </w:r>
          </w:p>
        </w:tc>
        <w:tc>
          <w:tcPr>
            <w:tcW w:w="2551" w:type="dxa"/>
            <w:gridSpan w:val="3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FE029B">
        <w:trPr>
          <w:tblCellSpacing w:w="5" w:type="nil"/>
        </w:trPr>
        <w:tc>
          <w:tcPr>
            <w:tcW w:w="70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3-й специалист</w:t>
            </w:r>
          </w:p>
        </w:tc>
        <w:tc>
          <w:tcPr>
            <w:tcW w:w="2551" w:type="dxa"/>
            <w:gridSpan w:val="3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FE029B">
        <w:trPr>
          <w:tblCellSpacing w:w="5" w:type="nil"/>
        </w:trPr>
        <w:tc>
          <w:tcPr>
            <w:tcW w:w="70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4-й специалист</w:t>
            </w:r>
          </w:p>
        </w:tc>
        <w:tc>
          <w:tcPr>
            <w:tcW w:w="2551" w:type="dxa"/>
            <w:gridSpan w:val="3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FE029B">
        <w:trPr>
          <w:tblCellSpacing w:w="5" w:type="nil"/>
        </w:trPr>
        <w:tc>
          <w:tcPr>
            <w:tcW w:w="70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5-й специалист</w:t>
            </w:r>
          </w:p>
        </w:tc>
        <w:tc>
          <w:tcPr>
            <w:tcW w:w="2551" w:type="dxa"/>
            <w:gridSpan w:val="3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FE029B">
        <w:trPr>
          <w:tblCellSpacing w:w="5" w:type="nil"/>
        </w:trPr>
        <w:tc>
          <w:tcPr>
            <w:tcW w:w="70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9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6B37" w:rsidRPr="00ED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825" w:type="dxa"/>
          <w:trHeight w:val="360"/>
          <w:tblCellSpacing w:w="5" w:type="nil"/>
        </w:trPr>
        <w:tc>
          <w:tcPr>
            <w:tcW w:w="4111" w:type="dxa"/>
            <w:gridSpan w:val="4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Подпись руководителя организации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(его уполномоченного представителя) </w:t>
            </w:r>
          </w:p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86B37" w:rsidRPr="00FE0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832" w:type="dxa"/>
          <w:tblCellSpacing w:w="5" w:type="nil"/>
        </w:trPr>
        <w:tc>
          <w:tcPr>
            <w:tcW w:w="4104" w:type="dxa"/>
            <w:gridSpan w:val="3"/>
          </w:tcPr>
          <w:p w:rsidR="00186B37" w:rsidRPr="00FE029B" w:rsidRDefault="00186B37" w:rsidP="004321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FE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 _____ " _________________ 20__ г.</w:t>
            </w:r>
          </w:p>
        </w:tc>
      </w:tr>
    </w:tbl>
    <w:p w:rsidR="00186B37" w:rsidRPr="00FE029B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FE029B">
        <w:rPr>
          <w:rFonts w:ascii="Times New Roman" w:hAnsi="Times New Roman" w:cs="Times New Roman"/>
          <w:color w:val="auto"/>
          <w:sz w:val="24"/>
          <w:szCs w:val="24"/>
        </w:rPr>
        <w:t>М.П.</w:t>
      </w:r>
      <w:proofErr w:type="gramEnd"/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186B37" w:rsidRPr="00864525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86452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lastRenderedPageBreak/>
        <w:t>СОГЛАСОВАНО:</w:t>
      </w: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Директор по экономике – </w:t>
      </w:r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86452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зам.</w:t>
      </w: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генерального директора                                                                                        Б.Р. Виноградов</w:t>
      </w: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Главный бухгалтер                                                                                                С.И. Дудукин</w:t>
      </w: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Начальник отдела 183                                                                                           П.И. Курганников</w:t>
      </w: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86B37" w:rsidRPr="00864525" w:rsidRDefault="00186B37" w:rsidP="00432193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Начальник отдела 199                                                                                           Т.В. Королева </w:t>
      </w:r>
    </w:p>
    <w:sectPr w:rsidR="00186B37" w:rsidRPr="00864525" w:rsidSect="00AC7FB0">
      <w:pgSz w:w="11905" w:h="16838"/>
      <w:pgMar w:top="1418" w:right="1134" w:bottom="851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37" w:rsidRDefault="00186B37" w:rsidP="002546FF">
      <w:pPr>
        <w:spacing w:line="240" w:lineRule="auto"/>
      </w:pPr>
      <w:r>
        <w:separator/>
      </w:r>
    </w:p>
  </w:endnote>
  <w:endnote w:type="continuationSeparator" w:id="0">
    <w:p w:rsidR="00186B37" w:rsidRDefault="00186B37" w:rsidP="00254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ExCn Rg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 Cyr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37" w:rsidRDefault="00186B37" w:rsidP="002546FF">
      <w:pPr>
        <w:spacing w:line="240" w:lineRule="auto"/>
      </w:pPr>
      <w:r>
        <w:separator/>
      </w:r>
    </w:p>
  </w:footnote>
  <w:footnote w:type="continuationSeparator" w:id="0">
    <w:p w:rsidR="00186B37" w:rsidRDefault="00186B37" w:rsidP="002546FF">
      <w:pPr>
        <w:spacing w:line="240" w:lineRule="auto"/>
      </w:pPr>
      <w:r>
        <w:continuationSeparator/>
      </w:r>
    </w:p>
  </w:footnote>
  <w:footnote w:id="1">
    <w:p w:rsidR="00186B37" w:rsidRDefault="00186B37">
      <w:pPr>
        <w:pStyle w:val="afd"/>
        <w:rPr>
          <w:rFonts w:cs="Arial"/>
        </w:rPr>
      </w:pPr>
      <w:r>
        <w:t xml:space="preserve">                </w:t>
      </w:r>
      <w:r>
        <w:rPr>
          <w:rStyle w:val="aff"/>
          <w:rFonts w:cs="Arial"/>
        </w:rPr>
        <w:footnoteRef/>
      </w:r>
      <w:r>
        <w:t xml:space="preserve"> </w:t>
      </w:r>
      <w:r w:rsidRPr="00B66ACE">
        <w:rPr>
          <w:rFonts w:ascii="Proxima Nova ExCn Rg Cyr" w:eastAsia="ヒラギノ角ゴ Pro W3" w:hAnsi="Proxima Nova ExCn Rg Cyr" w:cs="Proxima Nova ExCn Rg Cyr"/>
        </w:rPr>
        <w:t xml:space="preserve">Понижающий коэффициент применяется в случае </w:t>
      </w:r>
      <w:r>
        <w:rPr>
          <w:rFonts w:ascii="Proxima Nova ExCn Rg Cyr" w:eastAsia="ヒラギノ角ゴ Pro W3" w:hAnsi="Proxima Nova ExCn Rg Cyr" w:cs="Proxima Nova ExCn Rg Cyr"/>
        </w:rPr>
        <w:t>наличия информации об участнике конкурса в таблице, размещенной на сайте</w:t>
      </w:r>
      <w:r w:rsidRPr="00B66ACE">
        <w:rPr>
          <w:rFonts w:ascii="Proxima Nova ExCn Rg" w:eastAsia="ヒラギノ角ゴ Pro W3" w:hAnsi="Proxima Nova ExCn Rg" w:cs="Proxima Nova ExCn Rg"/>
        </w:rPr>
        <w:t xml:space="preserve"> </w:t>
      </w:r>
      <w:r>
        <w:rPr>
          <w:rFonts w:ascii="Proxima Nova ExCn Rg" w:eastAsia="ヒラギノ角ゴ Pro W3" w:hAnsi="Proxima Nova ExCn Rg" w:cs="Proxima Nova ExCn Rg"/>
          <w:lang w:val="en-US"/>
        </w:rPr>
        <w:t>www</w:t>
      </w:r>
      <w:r w:rsidRPr="00B66ACE">
        <w:rPr>
          <w:rFonts w:ascii="Proxima Nova ExCn Rg" w:eastAsia="ヒラギノ角ゴ Pro W3" w:hAnsi="Proxima Nova ExCn Rg" w:cs="Proxima Nova ExCn Rg"/>
        </w:rPr>
        <w:t>.</w:t>
      </w:r>
      <w:r>
        <w:rPr>
          <w:rFonts w:ascii="Proxima Nova ExCn Rg" w:eastAsia="ヒラギノ角ゴ Pro W3" w:hAnsi="Proxima Nova ExCn Rg" w:cs="Proxima Nova ExCn Rg"/>
          <w:lang w:val="en-US"/>
        </w:rPr>
        <w:t>rt</w:t>
      </w:r>
      <w:r w:rsidRPr="00B66ACE">
        <w:rPr>
          <w:rFonts w:ascii="Proxima Nova ExCn Rg" w:eastAsia="ヒラギノ角ゴ Pro W3" w:hAnsi="Proxima Nova ExCn Rg" w:cs="Proxima Nova ExCn Rg"/>
        </w:rPr>
        <w:t>-</w:t>
      </w:r>
      <w:r>
        <w:rPr>
          <w:rFonts w:ascii="Proxima Nova ExCn Rg" w:eastAsia="ヒラギノ角ゴ Pro W3" w:hAnsi="Proxima Nova ExCn Rg" w:cs="Proxima Nova ExCn Rg"/>
          <w:lang w:val="en-US"/>
        </w:rPr>
        <w:t>ci</w:t>
      </w:r>
      <w:r w:rsidRPr="00B66ACE">
        <w:rPr>
          <w:rFonts w:ascii="Proxima Nova ExCn Rg" w:eastAsia="ヒラギノ角ゴ Pro W3" w:hAnsi="Proxima Nova ExCn Rg" w:cs="Proxima Nova ExCn Rg"/>
        </w:rPr>
        <w:t>.</w:t>
      </w:r>
      <w:r>
        <w:rPr>
          <w:rFonts w:ascii="Proxima Nova ExCn Rg" w:eastAsia="ヒラギノ角ゴ Pro W3" w:hAnsi="Proxima Nova ExCn Rg" w:cs="Proxima Nova ExCn Rg"/>
          <w:lang w:val="en-US"/>
        </w:rPr>
        <w:t>ru</w:t>
      </w:r>
      <w:r w:rsidRPr="00B66ACE">
        <w:rPr>
          <w:rFonts w:ascii="Proxima Nova ExCn Rg" w:eastAsia="ヒラギノ角ゴ Pro W3" w:hAnsi="Proxima Nova ExCn Rg" w:cs="Proxima Nova ExCn Rg"/>
        </w:rPr>
        <w:t>.</w:t>
      </w:r>
    </w:p>
  </w:footnote>
  <w:footnote w:id="2">
    <w:p w:rsidR="00186B37" w:rsidRDefault="00186B37" w:rsidP="00FA76CC">
      <w:pPr>
        <w:pStyle w:val="afd"/>
        <w:jc w:val="both"/>
        <w:rPr>
          <w:rFonts w:cs="Arial"/>
        </w:rPr>
      </w:pPr>
      <w:r w:rsidRPr="000E3A21">
        <w:rPr>
          <w:rStyle w:val="aff"/>
          <w:rFonts w:ascii="Proxima Nova ExCn Rg" w:hAnsi="Proxima Nova ExCn Rg" w:cs="Proxima Nova ExCn Rg"/>
        </w:rPr>
        <w:footnoteRef/>
      </w:r>
      <w:r w:rsidRPr="000E3A21">
        <w:rPr>
          <w:rFonts w:ascii="Proxima Nova ExCn Rg Cyr" w:hAnsi="Proxima Nova ExCn Rg Cyr" w:cs="Proxima Nova ExCn Rg Cyr"/>
        </w:rPr>
        <w:t xml:space="preserve"> Рекомендуется также включать </w:t>
      </w:r>
      <w:proofErr w:type="gramStart"/>
      <w:r w:rsidRPr="000E3A21">
        <w:rPr>
          <w:rFonts w:ascii="Proxima Nova ExCn Rg Cyr" w:hAnsi="Proxima Nova ExCn Rg Cyr" w:cs="Proxima Nova ExCn Rg Cyr"/>
        </w:rPr>
        <w:t>в договор условие о предоставлении Исполнителем обеспечения исполнения  договора в форме безотзывной банковской гарантии на сумму авансового платежа по договору</w:t>
      </w:r>
      <w:proofErr w:type="gramEnd"/>
      <w:r w:rsidRPr="000E3A21">
        <w:rPr>
          <w:rFonts w:ascii="Proxima Nova ExCn Rg Cyr" w:hAnsi="Proxima Nova ExCn Rg Cyr" w:cs="Proxima Nova ExCn Rg Cyr"/>
        </w:rPr>
        <w:t>, действительной в течение 25 (двадцать пять) календарных дней после завершения оказания услуг по договору.</w:t>
      </w:r>
    </w:p>
  </w:footnote>
  <w:footnote w:id="3">
    <w:p w:rsidR="00186B37" w:rsidRDefault="00186B37" w:rsidP="009D3F43">
      <w:pPr>
        <w:pStyle w:val="afd"/>
        <w:rPr>
          <w:rFonts w:cs="Arial"/>
        </w:rPr>
      </w:pPr>
      <w:r w:rsidRPr="00C51F2F">
        <w:rPr>
          <w:rStyle w:val="aff"/>
          <w:rFonts w:ascii="Proxima Nova ExCn Rg" w:hAnsi="Proxima Nova ExCn Rg" w:cs="Proxima Nova ExCn Rg"/>
        </w:rPr>
        <w:footnoteRef/>
      </w:r>
      <w:r w:rsidRPr="00C51F2F">
        <w:rPr>
          <w:rFonts w:ascii="Proxima Nova ExCn Rg Cyr" w:hAnsi="Proxima Nova ExCn Rg Cyr" w:cs="Proxima Nova ExCn Rg Cyr"/>
        </w:rPr>
        <w:t xml:space="preserve"> В случае если аудит проходит в один этап, предоплата составляет 40%, финальный платеж – 60%.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37" w:rsidRPr="000F59B4" w:rsidRDefault="00186B37" w:rsidP="008E4123">
    <w:pPr>
      <w:pStyle w:val="af6"/>
      <w:jc w:val="center"/>
      <w:rPr>
        <w:rFonts w:ascii="Times New Roman" w:hAnsi="Times New Roman" w:cs="Times New Roman"/>
        <w:sz w:val="22"/>
        <w:szCs w:val="22"/>
        <w:lang w:val="ru-RU"/>
      </w:rPr>
    </w:pPr>
    <w:r w:rsidRPr="000F59B4">
      <w:rPr>
        <w:rFonts w:ascii="Times New Roman" w:hAnsi="Times New Roman" w:cs="Times New Roman"/>
        <w:sz w:val="22"/>
        <w:szCs w:val="22"/>
      </w:rPr>
      <w:fldChar w:fldCharType="begin"/>
    </w:r>
    <w:r w:rsidRPr="000F59B4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0F59B4">
      <w:rPr>
        <w:rFonts w:ascii="Times New Roman" w:hAnsi="Times New Roman" w:cs="Times New Roman"/>
        <w:sz w:val="22"/>
        <w:szCs w:val="22"/>
      </w:rPr>
      <w:fldChar w:fldCharType="separate"/>
    </w:r>
    <w:r w:rsidR="00ED3758">
      <w:rPr>
        <w:rFonts w:ascii="Times New Roman" w:hAnsi="Times New Roman" w:cs="Times New Roman"/>
        <w:noProof/>
        <w:sz w:val="22"/>
        <w:szCs w:val="22"/>
      </w:rPr>
      <w:t>29</w:t>
    </w:r>
    <w:r w:rsidRPr="000F59B4">
      <w:rPr>
        <w:rFonts w:ascii="Times New Roman" w:hAnsi="Times New Roman" w:cs="Times New Roman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37" w:rsidRPr="00864525" w:rsidRDefault="00186B37">
    <w:pPr>
      <w:pStyle w:val="af6"/>
      <w:jc w:val="center"/>
      <w:rPr>
        <w:rFonts w:ascii="Times New Roman" w:hAnsi="Times New Roman" w:cs="Times New Roman"/>
        <w:sz w:val="22"/>
        <w:szCs w:val="22"/>
      </w:rPr>
    </w:pPr>
    <w:r w:rsidRPr="00864525">
      <w:rPr>
        <w:rFonts w:ascii="Times New Roman" w:hAnsi="Times New Roman" w:cs="Times New Roman"/>
        <w:sz w:val="22"/>
        <w:szCs w:val="22"/>
      </w:rPr>
      <w:fldChar w:fldCharType="begin"/>
    </w:r>
    <w:r w:rsidRPr="00864525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864525">
      <w:rPr>
        <w:rFonts w:ascii="Times New Roman" w:hAnsi="Times New Roman" w:cs="Times New Roman"/>
        <w:sz w:val="22"/>
        <w:szCs w:val="22"/>
      </w:rPr>
      <w:fldChar w:fldCharType="separate"/>
    </w:r>
    <w:r w:rsidR="00ED3758">
      <w:rPr>
        <w:rFonts w:ascii="Times New Roman" w:hAnsi="Times New Roman" w:cs="Times New Roman"/>
        <w:noProof/>
        <w:sz w:val="22"/>
        <w:szCs w:val="22"/>
      </w:rPr>
      <w:t>33</w:t>
    </w:r>
    <w:r w:rsidRPr="00864525">
      <w:rPr>
        <w:rFonts w:ascii="Times New Roman" w:hAnsi="Times New Roman" w:cs="Times New Roman"/>
        <w:sz w:val="22"/>
        <w:szCs w:val="22"/>
      </w:rPr>
      <w:fldChar w:fldCharType="end"/>
    </w:r>
  </w:p>
  <w:p w:rsidR="00186B37" w:rsidRPr="00430076" w:rsidRDefault="00186B37" w:rsidP="00A03663">
    <w:pPr>
      <w:pStyle w:val="af6"/>
      <w:spacing w:after="120"/>
      <w:ind w:firstLine="0"/>
      <w:jc w:val="center"/>
      <w:rPr>
        <w:rFonts w:ascii="Proxima Nova ExCn Rg" w:hAnsi="Proxima Nova ExCn Rg" w:cs="Proxima Nova ExCn Rg"/>
        <w:sz w:val="30"/>
        <w:szCs w:val="3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636"/>
    <w:multiLevelType w:val="multilevel"/>
    <w:tmpl w:val="E6B095C8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E503BE"/>
    <w:multiLevelType w:val="multilevel"/>
    <w:tmpl w:val="7892E01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14DD13DC"/>
    <w:multiLevelType w:val="hybridMultilevel"/>
    <w:tmpl w:val="FF7CDAA2"/>
    <w:lvl w:ilvl="0" w:tplc="7CCCFFE8">
      <w:start w:val="4"/>
      <w:numFmt w:val="bullet"/>
      <w:lvlText w:val="-"/>
      <w:lvlJc w:val="left"/>
      <w:pPr>
        <w:ind w:left="720" w:hanging="360"/>
      </w:pPr>
      <w:rPr>
        <w:rFonts w:ascii="Proxima Nova ExCn Rg" w:eastAsia="Times New Roman" w:hAnsi="Proxima Nova ExCn Rg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A55357"/>
    <w:multiLevelType w:val="hybridMultilevel"/>
    <w:tmpl w:val="A1F6CBDA"/>
    <w:lvl w:ilvl="0" w:tplc="DE64329E">
      <w:start w:val="1"/>
      <w:numFmt w:val="decimal"/>
      <w:lvlText w:val="1.%1."/>
      <w:lvlJc w:val="left"/>
      <w:pPr>
        <w:tabs>
          <w:tab w:val="num" w:pos="1418"/>
        </w:tabs>
        <w:ind w:left="1418"/>
      </w:pPr>
      <w:rPr>
        <w:rFonts w:ascii="Proxima Nova ExCn Rg" w:hAnsi="Proxima Nova ExCn Rg" w:cs="Proxima Nova ExCn Rg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>
    <w:nsid w:val="17CC1215"/>
    <w:multiLevelType w:val="hybridMultilevel"/>
    <w:tmpl w:val="332A1EAE"/>
    <w:lvl w:ilvl="0" w:tplc="ED3E2282">
      <w:start w:val="1"/>
      <w:numFmt w:val="decimal"/>
      <w:lvlText w:val="4.1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2FE7EA6">
      <w:start w:val="1"/>
      <w:numFmt w:val="russianLower"/>
      <w:lvlText w:val="(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E093B31"/>
    <w:multiLevelType w:val="hybridMultilevel"/>
    <w:tmpl w:val="EF0E6A36"/>
    <w:lvl w:ilvl="0" w:tplc="13D6782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34350CA6"/>
    <w:multiLevelType w:val="multilevel"/>
    <w:tmpl w:val="B1CEA7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C8202B2"/>
    <w:multiLevelType w:val="multilevel"/>
    <w:tmpl w:val="494C4F1E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248125D"/>
    <w:multiLevelType w:val="hybridMultilevel"/>
    <w:tmpl w:val="8F30C46E"/>
    <w:lvl w:ilvl="0" w:tplc="ADDC7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99393C"/>
    <w:multiLevelType w:val="hybridMultilevel"/>
    <w:tmpl w:val="CC205EA6"/>
    <w:lvl w:ilvl="0" w:tplc="47E81D1E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77A9E"/>
    <w:multiLevelType w:val="hybridMultilevel"/>
    <w:tmpl w:val="9C3EA6E0"/>
    <w:lvl w:ilvl="0" w:tplc="1DACBA54">
      <w:start w:val="1"/>
      <w:numFmt w:val="decimal"/>
      <w:lvlText w:val="9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A5173E"/>
    <w:multiLevelType w:val="hybridMultilevel"/>
    <w:tmpl w:val="D86655A6"/>
    <w:lvl w:ilvl="0" w:tplc="13D67828">
      <w:start w:val="1"/>
      <w:numFmt w:val="bullet"/>
      <w:lvlText w:val=""/>
      <w:lvlJc w:val="left"/>
      <w:pPr>
        <w:ind w:left="13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8" w:hanging="360"/>
      </w:pPr>
      <w:rPr>
        <w:rFonts w:ascii="Wingdings" w:hAnsi="Wingdings" w:cs="Wingdings" w:hint="default"/>
      </w:rPr>
    </w:lvl>
  </w:abstractNum>
  <w:abstractNum w:abstractNumId="12">
    <w:nsid w:val="5A2470F5"/>
    <w:multiLevelType w:val="multilevel"/>
    <w:tmpl w:val="3C18BAF2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1ED1672"/>
    <w:multiLevelType w:val="hybridMultilevel"/>
    <w:tmpl w:val="7F0A061A"/>
    <w:lvl w:ilvl="0" w:tplc="8332912C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E833F5"/>
    <w:multiLevelType w:val="hybridMultilevel"/>
    <w:tmpl w:val="D2280720"/>
    <w:lvl w:ilvl="0" w:tplc="13D6782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76CE0D53"/>
    <w:multiLevelType w:val="hybridMultilevel"/>
    <w:tmpl w:val="A6FED0B4"/>
    <w:lvl w:ilvl="0" w:tplc="EA02F604">
      <w:start w:val="4"/>
      <w:numFmt w:val="bullet"/>
      <w:lvlText w:val="-"/>
      <w:lvlJc w:val="left"/>
      <w:pPr>
        <w:ind w:left="900" w:hanging="360"/>
      </w:pPr>
      <w:rPr>
        <w:rFonts w:ascii="Proxima Nova ExCn Rg" w:eastAsia="ヒラギノ角ゴ Pro W3" w:hAnsi="Proxima Nova ExCn Rg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6">
    <w:nsid w:val="7BCD2B1F"/>
    <w:multiLevelType w:val="hybridMultilevel"/>
    <w:tmpl w:val="F7C024D2"/>
    <w:lvl w:ilvl="0" w:tplc="13D678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14"/>
  </w:num>
  <w:num w:numId="12">
    <w:abstractNumId w:val="16"/>
  </w:num>
  <w:num w:numId="13">
    <w:abstractNumId w:val="0"/>
  </w:num>
  <w:num w:numId="14">
    <w:abstractNumId w:val="15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A22"/>
    <w:rsid w:val="000052F6"/>
    <w:rsid w:val="0001046C"/>
    <w:rsid w:val="000127EA"/>
    <w:rsid w:val="000146F3"/>
    <w:rsid w:val="000172A2"/>
    <w:rsid w:val="0002103D"/>
    <w:rsid w:val="00024EE7"/>
    <w:rsid w:val="00024F14"/>
    <w:rsid w:val="000346DB"/>
    <w:rsid w:val="00042F94"/>
    <w:rsid w:val="0005117A"/>
    <w:rsid w:val="000523DC"/>
    <w:rsid w:val="00072BE0"/>
    <w:rsid w:val="000760DF"/>
    <w:rsid w:val="00082BE9"/>
    <w:rsid w:val="00087F0A"/>
    <w:rsid w:val="000904BB"/>
    <w:rsid w:val="000920F8"/>
    <w:rsid w:val="00095425"/>
    <w:rsid w:val="000A06BF"/>
    <w:rsid w:val="000B17C4"/>
    <w:rsid w:val="000C344E"/>
    <w:rsid w:val="000C40B6"/>
    <w:rsid w:val="000C6C5D"/>
    <w:rsid w:val="000C6CE5"/>
    <w:rsid w:val="000D0AF5"/>
    <w:rsid w:val="000D4219"/>
    <w:rsid w:val="000D4405"/>
    <w:rsid w:val="000E3A21"/>
    <w:rsid w:val="000E4741"/>
    <w:rsid w:val="000F59B4"/>
    <w:rsid w:val="000F7C6C"/>
    <w:rsid w:val="00112F5D"/>
    <w:rsid w:val="00113388"/>
    <w:rsid w:val="001215F6"/>
    <w:rsid w:val="00132368"/>
    <w:rsid w:val="0013248B"/>
    <w:rsid w:val="0013410F"/>
    <w:rsid w:val="0014563E"/>
    <w:rsid w:val="00150015"/>
    <w:rsid w:val="00155A94"/>
    <w:rsid w:val="0015777C"/>
    <w:rsid w:val="00157803"/>
    <w:rsid w:val="00160291"/>
    <w:rsid w:val="00163F06"/>
    <w:rsid w:val="00164315"/>
    <w:rsid w:val="0017487E"/>
    <w:rsid w:val="00176BA8"/>
    <w:rsid w:val="00177C33"/>
    <w:rsid w:val="00181029"/>
    <w:rsid w:val="00186B37"/>
    <w:rsid w:val="001877D4"/>
    <w:rsid w:val="00190246"/>
    <w:rsid w:val="0019234B"/>
    <w:rsid w:val="001A49A5"/>
    <w:rsid w:val="001A541D"/>
    <w:rsid w:val="001A6928"/>
    <w:rsid w:val="001C0DDF"/>
    <w:rsid w:val="001C12AF"/>
    <w:rsid w:val="001C2852"/>
    <w:rsid w:val="001C4523"/>
    <w:rsid w:val="001C54BD"/>
    <w:rsid w:val="001D6033"/>
    <w:rsid w:val="001D66BC"/>
    <w:rsid w:val="001D7100"/>
    <w:rsid w:val="001D7678"/>
    <w:rsid w:val="001E21AB"/>
    <w:rsid w:val="001E6AE2"/>
    <w:rsid w:val="001F1516"/>
    <w:rsid w:val="001F20C6"/>
    <w:rsid w:val="001F4EF4"/>
    <w:rsid w:val="001F4FC6"/>
    <w:rsid w:val="001F70AC"/>
    <w:rsid w:val="00213295"/>
    <w:rsid w:val="00214C5C"/>
    <w:rsid w:val="00223F88"/>
    <w:rsid w:val="002270A1"/>
    <w:rsid w:val="00231565"/>
    <w:rsid w:val="002349E9"/>
    <w:rsid w:val="002364B5"/>
    <w:rsid w:val="00240CA1"/>
    <w:rsid w:val="002537F4"/>
    <w:rsid w:val="002546FF"/>
    <w:rsid w:val="00254C19"/>
    <w:rsid w:val="00256ABC"/>
    <w:rsid w:val="00257CA9"/>
    <w:rsid w:val="00257CE5"/>
    <w:rsid w:val="00275774"/>
    <w:rsid w:val="00275C63"/>
    <w:rsid w:val="00276820"/>
    <w:rsid w:val="00281C35"/>
    <w:rsid w:val="00290998"/>
    <w:rsid w:val="00291FEA"/>
    <w:rsid w:val="00297544"/>
    <w:rsid w:val="002A165F"/>
    <w:rsid w:val="002B2D68"/>
    <w:rsid w:val="002B3FCF"/>
    <w:rsid w:val="002B4037"/>
    <w:rsid w:val="002C07EB"/>
    <w:rsid w:val="002C7C8B"/>
    <w:rsid w:val="002D579E"/>
    <w:rsid w:val="002F6464"/>
    <w:rsid w:val="00303F14"/>
    <w:rsid w:val="00311482"/>
    <w:rsid w:val="003122A7"/>
    <w:rsid w:val="00316A67"/>
    <w:rsid w:val="0033231D"/>
    <w:rsid w:val="00333E47"/>
    <w:rsid w:val="003349DA"/>
    <w:rsid w:val="00336FD4"/>
    <w:rsid w:val="003370E9"/>
    <w:rsid w:val="0035108A"/>
    <w:rsid w:val="0035529E"/>
    <w:rsid w:val="003622E8"/>
    <w:rsid w:val="00365BEA"/>
    <w:rsid w:val="00371928"/>
    <w:rsid w:val="00376E03"/>
    <w:rsid w:val="00382E47"/>
    <w:rsid w:val="00387BD9"/>
    <w:rsid w:val="0039196B"/>
    <w:rsid w:val="00394A81"/>
    <w:rsid w:val="0039659B"/>
    <w:rsid w:val="003B0EF4"/>
    <w:rsid w:val="003C2A96"/>
    <w:rsid w:val="003C6505"/>
    <w:rsid w:val="003D1A4D"/>
    <w:rsid w:val="003D2954"/>
    <w:rsid w:val="003D5A19"/>
    <w:rsid w:val="003D7A54"/>
    <w:rsid w:val="003E31D6"/>
    <w:rsid w:val="003E4685"/>
    <w:rsid w:val="003E5856"/>
    <w:rsid w:val="003E70C6"/>
    <w:rsid w:val="003F0C6A"/>
    <w:rsid w:val="003F1801"/>
    <w:rsid w:val="0040216C"/>
    <w:rsid w:val="004059FC"/>
    <w:rsid w:val="00415EF0"/>
    <w:rsid w:val="004164A3"/>
    <w:rsid w:val="0042071F"/>
    <w:rsid w:val="00424B41"/>
    <w:rsid w:val="00430076"/>
    <w:rsid w:val="00432193"/>
    <w:rsid w:val="00453510"/>
    <w:rsid w:val="0046161A"/>
    <w:rsid w:val="004638B7"/>
    <w:rsid w:val="0046612B"/>
    <w:rsid w:val="004673C8"/>
    <w:rsid w:val="00473165"/>
    <w:rsid w:val="004877C7"/>
    <w:rsid w:val="00491961"/>
    <w:rsid w:val="004A5E78"/>
    <w:rsid w:val="004A6DBD"/>
    <w:rsid w:val="004A7E28"/>
    <w:rsid w:val="004B34FA"/>
    <w:rsid w:val="004B5D2D"/>
    <w:rsid w:val="004C622D"/>
    <w:rsid w:val="004C6CAB"/>
    <w:rsid w:val="004D166E"/>
    <w:rsid w:val="004D234C"/>
    <w:rsid w:val="004D2F7F"/>
    <w:rsid w:val="004D573C"/>
    <w:rsid w:val="004D6DA3"/>
    <w:rsid w:val="004E4D98"/>
    <w:rsid w:val="004E5583"/>
    <w:rsid w:val="004E5E44"/>
    <w:rsid w:val="004E7931"/>
    <w:rsid w:val="004F20FD"/>
    <w:rsid w:val="004F63D7"/>
    <w:rsid w:val="004F7060"/>
    <w:rsid w:val="004F76A3"/>
    <w:rsid w:val="00501B70"/>
    <w:rsid w:val="00501EBA"/>
    <w:rsid w:val="005027B8"/>
    <w:rsid w:val="0050786D"/>
    <w:rsid w:val="00513B4C"/>
    <w:rsid w:val="0051712A"/>
    <w:rsid w:val="005249D5"/>
    <w:rsid w:val="0052611D"/>
    <w:rsid w:val="0053164A"/>
    <w:rsid w:val="00533DF6"/>
    <w:rsid w:val="00543113"/>
    <w:rsid w:val="0054707A"/>
    <w:rsid w:val="00552C9C"/>
    <w:rsid w:val="00555890"/>
    <w:rsid w:val="00556405"/>
    <w:rsid w:val="0056315F"/>
    <w:rsid w:val="00567F76"/>
    <w:rsid w:val="00572A89"/>
    <w:rsid w:val="005851EA"/>
    <w:rsid w:val="00586E89"/>
    <w:rsid w:val="005930E1"/>
    <w:rsid w:val="005A1296"/>
    <w:rsid w:val="005A3FF4"/>
    <w:rsid w:val="005A61CB"/>
    <w:rsid w:val="005A7260"/>
    <w:rsid w:val="005B5D57"/>
    <w:rsid w:val="005C304B"/>
    <w:rsid w:val="005C57C0"/>
    <w:rsid w:val="005D7ECA"/>
    <w:rsid w:val="005E6557"/>
    <w:rsid w:val="005F433F"/>
    <w:rsid w:val="00605661"/>
    <w:rsid w:val="006112AA"/>
    <w:rsid w:val="006168C5"/>
    <w:rsid w:val="00633D46"/>
    <w:rsid w:val="00634195"/>
    <w:rsid w:val="0063516E"/>
    <w:rsid w:val="0064226A"/>
    <w:rsid w:val="00642DF7"/>
    <w:rsid w:val="00644FF4"/>
    <w:rsid w:val="00650390"/>
    <w:rsid w:val="0065274F"/>
    <w:rsid w:val="00657C48"/>
    <w:rsid w:val="006746BE"/>
    <w:rsid w:val="006747BC"/>
    <w:rsid w:val="00675939"/>
    <w:rsid w:val="00676A5A"/>
    <w:rsid w:val="006846FB"/>
    <w:rsid w:val="0069351B"/>
    <w:rsid w:val="006960F8"/>
    <w:rsid w:val="00697B0D"/>
    <w:rsid w:val="006B31E6"/>
    <w:rsid w:val="006B3B39"/>
    <w:rsid w:val="006B484C"/>
    <w:rsid w:val="006B4C6C"/>
    <w:rsid w:val="006C1039"/>
    <w:rsid w:val="006C274B"/>
    <w:rsid w:val="006D0CD9"/>
    <w:rsid w:val="006D1D1B"/>
    <w:rsid w:val="006E5BB6"/>
    <w:rsid w:val="006E5BD6"/>
    <w:rsid w:val="006F0CB2"/>
    <w:rsid w:val="006F1016"/>
    <w:rsid w:val="006F1B61"/>
    <w:rsid w:val="006F75FC"/>
    <w:rsid w:val="007005B5"/>
    <w:rsid w:val="00701C17"/>
    <w:rsid w:val="00703F5D"/>
    <w:rsid w:val="00714050"/>
    <w:rsid w:val="00714DC2"/>
    <w:rsid w:val="0071768A"/>
    <w:rsid w:val="007176D7"/>
    <w:rsid w:val="00721B32"/>
    <w:rsid w:val="007242EA"/>
    <w:rsid w:val="007310F8"/>
    <w:rsid w:val="00732BB8"/>
    <w:rsid w:val="00736EE7"/>
    <w:rsid w:val="0074478B"/>
    <w:rsid w:val="00744D4E"/>
    <w:rsid w:val="00760937"/>
    <w:rsid w:val="00791B84"/>
    <w:rsid w:val="00797D21"/>
    <w:rsid w:val="007B3449"/>
    <w:rsid w:val="007B7D7A"/>
    <w:rsid w:val="007C1A5F"/>
    <w:rsid w:val="007C4D37"/>
    <w:rsid w:val="007E250E"/>
    <w:rsid w:val="007E4FEC"/>
    <w:rsid w:val="007F7683"/>
    <w:rsid w:val="008109C3"/>
    <w:rsid w:val="00814EC5"/>
    <w:rsid w:val="008353E0"/>
    <w:rsid w:val="008420F3"/>
    <w:rsid w:val="00853A22"/>
    <w:rsid w:val="00861D47"/>
    <w:rsid w:val="00864525"/>
    <w:rsid w:val="0086680F"/>
    <w:rsid w:val="008700AE"/>
    <w:rsid w:val="008713E7"/>
    <w:rsid w:val="00873F0C"/>
    <w:rsid w:val="00882BDD"/>
    <w:rsid w:val="00882D42"/>
    <w:rsid w:val="00883966"/>
    <w:rsid w:val="00887049"/>
    <w:rsid w:val="00891ADE"/>
    <w:rsid w:val="008927E1"/>
    <w:rsid w:val="008A51F3"/>
    <w:rsid w:val="008A7741"/>
    <w:rsid w:val="008C6A33"/>
    <w:rsid w:val="008D0F0B"/>
    <w:rsid w:val="008D5BB3"/>
    <w:rsid w:val="008E4123"/>
    <w:rsid w:val="008F6830"/>
    <w:rsid w:val="008F788A"/>
    <w:rsid w:val="00903378"/>
    <w:rsid w:val="00905AB6"/>
    <w:rsid w:val="00912418"/>
    <w:rsid w:val="00912EA5"/>
    <w:rsid w:val="00917F3E"/>
    <w:rsid w:val="00922F20"/>
    <w:rsid w:val="00934192"/>
    <w:rsid w:val="00944A66"/>
    <w:rsid w:val="00946403"/>
    <w:rsid w:val="00953543"/>
    <w:rsid w:val="00962553"/>
    <w:rsid w:val="0097025B"/>
    <w:rsid w:val="00977436"/>
    <w:rsid w:val="00982304"/>
    <w:rsid w:val="009A763D"/>
    <w:rsid w:val="009B4294"/>
    <w:rsid w:val="009B764F"/>
    <w:rsid w:val="009C0401"/>
    <w:rsid w:val="009D0ABB"/>
    <w:rsid w:val="009D3F43"/>
    <w:rsid w:val="009D53D3"/>
    <w:rsid w:val="009E6068"/>
    <w:rsid w:val="009F1258"/>
    <w:rsid w:val="009F216C"/>
    <w:rsid w:val="009F52FA"/>
    <w:rsid w:val="00A0123D"/>
    <w:rsid w:val="00A03663"/>
    <w:rsid w:val="00A03A6B"/>
    <w:rsid w:val="00A0464B"/>
    <w:rsid w:val="00A107D4"/>
    <w:rsid w:val="00A14B51"/>
    <w:rsid w:val="00A16334"/>
    <w:rsid w:val="00A2554F"/>
    <w:rsid w:val="00A31CAD"/>
    <w:rsid w:val="00A35D72"/>
    <w:rsid w:val="00A416B5"/>
    <w:rsid w:val="00A455E8"/>
    <w:rsid w:val="00A46305"/>
    <w:rsid w:val="00A52104"/>
    <w:rsid w:val="00A6269E"/>
    <w:rsid w:val="00A74CD7"/>
    <w:rsid w:val="00A96BF9"/>
    <w:rsid w:val="00AA0A1C"/>
    <w:rsid w:val="00AA2949"/>
    <w:rsid w:val="00AA32DB"/>
    <w:rsid w:val="00AA74A7"/>
    <w:rsid w:val="00AA7FDE"/>
    <w:rsid w:val="00AC355B"/>
    <w:rsid w:val="00AC7C72"/>
    <w:rsid w:val="00AC7FB0"/>
    <w:rsid w:val="00AD39CC"/>
    <w:rsid w:val="00AE1C7A"/>
    <w:rsid w:val="00AE3D41"/>
    <w:rsid w:val="00AE639C"/>
    <w:rsid w:val="00AF0706"/>
    <w:rsid w:val="00AF4CDD"/>
    <w:rsid w:val="00B06142"/>
    <w:rsid w:val="00B1090E"/>
    <w:rsid w:val="00B12C69"/>
    <w:rsid w:val="00B178B7"/>
    <w:rsid w:val="00B212D3"/>
    <w:rsid w:val="00B21F38"/>
    <w:rsid w:val="00B24D93"/>
    <w:rsid w:val="00B25E44"/>
    <w:rsid w:val="00B43137"/>
    <w:rsid w:val="00B447EF"/>
    <w:rsid w:val="00B53E04"/>
    <w:rsid w:val="00B554A6"/>
    <w:rsid w:val="00B60483"/>
    <w:rsid w:val="00B64B06"/>
    <w:rsid w:val="00B66370"/>
    <w:rsid w:val="00B66ACE"/>
    <w:rsid w:val="00B702FE"/>
    <w:rsid w:val="00B71A44"/>
    <w:rsid w:val="00B85E90"/>
    <w:rsid w:val="00B95A27"/>
    <w:rsid w:val="00BA2CF7"/>
    <w:rsid w:val="00BA464C"/>
    <w:rsid w:val="00BB3627"/>
    <w:rsid w:val="00BB7E14"/>
    <w:rsid w:val="00BD20E5"/>
    <w:rsid w:val="00BD4933"/>
    <w:rsid w:val="00BE0E00"/>
    <w:rsid w:val="00BE1705"/>
    <w:rsid w:val="00BF1653"/>
    <w:rsid w:val="00BF5068"/>
    <w:rsid w:val="00BF6382"/>
    <w:rsid w:val="00C0597E"/>
    <w:rsid w:val="00C07665"/>
    <w:rsid w:val="00C23CF2"/>
    <w:rsid w:val="00C40C90"/>
    <w:rsid w:val="00C41841"/>
    <w:rsid w:val="00C45426"/>
    <w:rsid w:val="00C474EF"/>
    <w:rsid w:val="00C50941"/>
    <w:rsid w:val="00C51F2F"/>
    <w:rsid w:val="00C52EF5"/>
    <w:rsid w:val="00C60CAF"/>
    <w:rsid w:val="00C63FE5"/>
    <w:rsid w:val="00C648BC"/>
    <w:rsid w:val="00C70171"/>
    <w:rsid w:val="00C70283"/>
    <w:rsid w:val="00C737EF"/>
    <w:rsid w:val="00C748A3"/>
    <w:rsid w:val="00C74DB0"/>
    <w:rsid w:val="00C90F95"/>
    <w:rsid w:val="00C92827"/>
    <w:rsid w:val="00C93347"/>
    <w:rsid w:val="00C9412A"/>
    <w:rsid w:val="00CA27A1"/>
    <w:rsid w:val="00CA7C37"/>
    <w:rsid w:val="00CB4CA9"/>
    <w:rsid w:val="00CB6036"/>
    <w:rsid w:val="00CB6FC4"/>
    <w:rsid w:val="00CE0576"/>
    <w:rsid w:val="00CE7E2E"/>
    <w:rsid w:val="00CF18FB"/>
    <w:rsid w:val="00CF7CBC"/>
    <w:rsid w:val="00D069C6"/>
    <w:rsid w:val="00D1768E"/>
    <w:rsid w:val="00D308F4"/>
    <w:rsid w:val="00D31C6F"/>
    <w:rsid w:val="00D32E5D"/>
    <w:rsid w:val="00D33725"/>
    <w:rsid w:val="00D33A0F"/>
    <w:rsid w:val="00D3682F"/>
    <w:rsid w:val="00D41419"/>
    <w:rsid w:val="00D4760C"/>
    <w:rsid w:val="00D51EF7"/>
    <w:rsid w:val="00D52CFF"/>
    <w:rsid w:val="00D53CAB"/>
    <w:rsid w:val="00D559FD"/>
    <w:rsid w:val="00D56BE2"/>
    <w:rsid w:val="00D57C9C"/>
    <w:rsid w:val="00D61BC6"/>
    <w:rsid w:val="00D64770"/>
    <w:rsid w:val="00D7765E"/>
    <w:rsid w:val="00D83F36"/>
    <w:rsid w:val="00D85726"/>
    <w:rsid w:val="00D86749"/>
    <w:rsid w:val="00D87035"/>
    <w:rsid w:val="00D91E3E"/>
    <w:rsid w:val="00DA47F8"/>
    <w:rsid w:val="00DB300C"/>
    <w:rsid w:val="00DB4535"/>
    <w:rsid w:val="00DB5936"/>
    <w:rsid w:val="00DB6FBC"/>
    <w:rsid w:val="00DC759E"/>
    <w:rsid w:val="00DE1442"/>
    <w:rsid w:val="00DE4515"/>
    <w:rsid w:val="00DE6D97"/>
    <w:rsid w:val="00DF4730"/>
    <w:rsid w:val="00E07C58"/>
    <w:rsid w:val="00E22499"/>
    <w:rsid w:val="00E258B8"/>
    <w:rsid w:val="00E30DD3"/>
    <w:rsid w:val="00E4101B"/>
    <w:rsid w:val="00E5172A"/>
    <w:rsid w:val="00E73619"/>
    <w:rsid w:val="00E7685A"/>
    <w:rsid w:val="00E804F5"/>
    <w:rsid w:val="00E8495A"/>
    <w:rsid w:val="00E85483"/>
    <w:rsid w:val="00E85B5D"/>
    <w:rsid w:val="00E879FB"/>
    <w:rsid w:val="00E9286F"/>
    <w:rsid w:val="00E94B78"/>
    <w:rsid w:val="00E95CFA"/>
    <w:rsid w:val="00EA0063"/>
    <w:rsid w:val="00EB18A6"/>
    <w:rsid w:val="00EB283E"/>
    <w:rsid w:val="00EB397B"/>
    <w:rsid w:val="00EC0B2A"/>
    <w:rsid w:val="00EC7D0C"/>
    <w:rsid w:val="00ED037C"/>
    <w:rsid w:val="00ED04DF"/>
    <w:rsid w:val="00ED34EB"/>
    <w:rsid w:val="00ED3758"/>
    <w:rsid w:val="00ED431B"/>
    <w:rsid w:val="00ED61F9"/>
    <w:rsid w:val="00ED6FFA"/>
    <w:rsid w:val="00EE341D"/>
    <w:rsid w:val="00EE3A1A"/>
    <w:rsid w:val="00EE55A2"/>
    <w:rsid w:val="00EF04F6"/>
    <w:rsid w:val="00EF0D99"/>
    <w:rsid w:val="00F23A4B"/>
    <w:rsid w:val="00F42DAA"/>
    <w:rsid w:val="00F506E8"/>
    <w:rsid w:val="00F6700D"/>
    <w:rsid w:val="00F75DC3"/>
    <w:rsid w:val="00F90E57"/>
    <w:rsid w:val="00F953AA"/>
    <w:rsid w:val="00FA122F"/>
    <w:rsid w:val="00FA457F"/>
    <w:rsid w:val="00FA53F3"/>
    <w:rsid w:val="00FA76CC"/>
    <w:rsid w:val="00FB05B6"/>
    <w:rsid w:val="00FB288A"/>
    <w:rsid w:val="00FB46C2"/>
    <w:rsid w:val="00FB6242"/>
    <w:rsid w:val="00FC2862"/>
    <w:rsid w:val="00FC57A9"/>
    <w:rsid w:val="00FC6259"/>
    <w:rsid w:val="00FE029B"/>
    <w:rsid w:val="00FE1E3C"/>
    <w:rsid w:val="00FF078A"/>
    <w:rsid w:val="00FF106F"/>
    <w:rsid w:val="00FF3643"/>
    <w:rsid w:val="00FF4851"/>
    <w:rsid w:val="00FF7B9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aliases w:val="Апостол Ариал"/>
    <w:qFormat/>
    <w:rsid w:val="005B5D57"/>
    <w:pPr>
      <w:spacing w:line="319" w:lineRule="auto"/>
      <w:ind w:firstLine="709"/>
      <w:jc w:val="both"/>
    </w:pPr>
    <w:rPr>
      <w:rFonts w:eastAsia="ヒラギノ角ゴ Pro W3" w:cs="Arial"/>
      <w:color w:val="000000"/>
      <w:sz w:val="26"/>
      <w:szCs w:val="26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737EF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C737EF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737EF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C737EF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C737EF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C737EF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C737EF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C737EF"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C737EF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37E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737E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737E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C737E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C737EF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C737E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C737E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C737E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C737E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737E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737E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C737E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737EF"/>
    <w:pPr>
      <w:numPr>
        <w:ilvl w:val="1"/>
      </w:numPr>
      <w:ind w:firstLine="709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C737E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C737EF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C737EF"/>
    <w:rPr>
      <w:rFonts w:cs="Times New Roman"/>
      <w:i/>
      <w:iCs/>
    </w:rPr>
  </w:style>
  <w:style w:type="paragraph" w:styleId="aa">
    <w:name w:val="No Spacing"/>
    <w:uiPriority w:val="99"/>
    <w:qFormat/>
    <w:rsid w:val="00C737EF"/>
    <w:rPr>
      <w:rFonts w:cs="Arial"/>
      <w:color w:val="000000"/>
      <w:sz w:val="26"/>
      <w:szCs w:val="26"/>
      <w:lang w:val="en-US" w:eastAsia="en-US"/>
    </w:rPr>
  </w:style>
  <w:style w:type="paragraph" w:styleId="ab">
    <w:name w:val="List Paragraph"/>
    <w:basedOn w:val="a"/>
    <w:uiPriority w:val="99"/>
    <w:qFormat/>
    <w:rsid w:val="00C737E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737EF"/>
    <w:rPr>
      <w:rFonts w:eastAsia="Calibri"/>
      <w:i/>
      <w:iCs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C737EF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737EF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sz w:val="20"/>
      <w:szCs w:val="20"/>
      <w:lang w:val="ru-RU" w:eastAsia="ru-RU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737EF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C737EF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C737EF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C737EF"/>
    <w:rPr>
      <w:rFonts w:cs="Times New Roman"/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C737EF"/>
    <w:rPr>
      <w:rFonts w:cs="Times New Roman"/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C737EF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737EF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EC7D0C"/>
    <w:pPr>
      <w:spacing w:line="240" w:lineRule="auto"/>
    </w:pPr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C7D0C"/>
    <w:rPr>
      <w:rFonts w:ascii="Tahoma" w:eastAsia="ヒラギノ角ゴ Pro W3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rsid w:val="002546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2546FF"/>
    <w:rPr>
      <w:rFonts w:eastAsia="ヒラギノ角ゴ Pro W3" w:cs="Times New Roman"/>
      <w:color w:val="000000"/>
      <w:sz w:val="24"/>
      <w:szCs w:val="24"/>
      <w:lang w:val="en-US" w:eastAsia="en-US"/>
    </w:rPr>
  </w:style>
  <w:style w:type="paragraph" w:styleId="af8">
    <w:name w:val="footer"/>
    <w:basedOn w:val="a"/>
    <w:link w:val="af9"/>
    <w:uiPriority w:val="99"/>
    <w:rsid w:val="002546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2546FF"/>
    <w:rPr>
      <w:rFonts w:eastAsia="ヒラギノ角ゴ Pro W3" w:cs="Times New Roman"/>
      <w:color w:val="000000"/>
      <w:sz w:val="24"/>
      <w:szCs w:val="24"/>
      <w:lang w:val="en-US" w:eastAsia="en-US"/>
    </w:rPr>
  </w:style>
  <w:style w:type="paragraph" w:customStyle="1" w:styleId="11">
    <w:name w:val="Сетка таблицы1"/>
    <w:uiPriority w:val="99"/>
    <w:rsid w:val="00B212D3"/>
    <w:rPr>
      <w:rFonts w:ascii="Calibri" w:eastAsia="ヒラギノ角ゴ Pro W3" w:hAnsi="Calibri" w:cs="Calibri"/>
      <w:color w:val="000000"/>
      <w:lang w:val="en-US"/>
    </w:rPr>
  </w:style>
  <w:style w:type="paragraph" w:styleId="afa">
    <w:name w:val="Body Text Indent"/>
    <w:basedOn w:val="a"/>
    <w:link w:val="afb"/>
    <w:uiPriority w:val="99"/>
    <w:rsid w:val="005249D5"/>
    <w:pPr>
      <w:spacing w:line="360" w:lineRule="auto"/>
    </w:pPr>
    <w:rPr>
      <w:rFonts w:ascii="Times New Roman" w:eastAsia="Times New Roman" w:hAnsi="Times New Roman" w:cs="Times New Roman"/>
      <w:color w:val="auto"/>
      <w:sz w:val="28"/>
      <w:szCs w:val="28"/>
      <w:lang w:val="ru-RU"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5249D5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42F94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customStyle="1" w:styleId="ConsPlusNonformat">
    <w:name w:val="ConsPlusNonformat"/>
    <w:uiPriority w:val="99"/>
    <w:rsid w:val="000172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c">
    <w:name w:val="page number"/>
    <w:basedOn w:val="a0"/>
    <w:uiPriority w:val="99"/>
    <w:rsid w:val="00EB18A6"/>
    <w:rPr>
      <w:rFonts w:cs="Times New Roman"/>
    </w:rPr>
  </w:style>
  <w:style w:type="paragraph" w:customStyle="1" w:styleId="12">
    <w:name w:val="Обычный1"/>
    <w:uiPriority w:val="99"/>
    <w:rsid w:val="00EB18A6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afd">
    <w:name w:val="footnote text"/>
    <w:basedOn w:val="a"/>
    <w:link w:val="afe"/>
    <w:uiPriority w:val="99"/>
    <w:semiHidden/>
    <w:rsid w:val="009D3F4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locked/>
    <w:rsid w:val="009D3F43"/>
    <w:rPr>
      <w:rFonts w:ascii="Times New Roman" w:hAnsi="Times New Roman" w:cs="Times New Roman"/>
    </w:rPr>
  </w:style>
  <w:style w:type="character" w:styleId="aff">
    <w:name w:val="footnote reference"/>
    <w:basedOn w:val="a0"/>
    <w:uiPriority w:val="99"/>
    <w:semiHidden/>
    <w:rsid w:val="009D3F43"/>
    <w:rPr>
      <w:rFonts w:cs="Times New Roman"/>
      <w:vertAlign w:val="superscript"/>
    </w:rPr>
  </w:style>
  <w:style w:type="paragraph" w:styleId="31">
    <w:name w:val="Body Text 3"/>
    <w:basedOn w:val="a"/>
    <w:link w:val="32"/>
    <w:uiPriority w:val="99"/>
    <w:rsid w:val="009D3F43"/>
    <w:pPr>
      <w:widowControl w:val="0"/>
      <w:suppressLineNumbers/>
      <w:suppressAutoHyphens/>
      <w:spacing w:line="240" w:lineRule="auto"/>
      <w:ind w:firstLine="0"/>
    </w:pPr>
    <w:rPr>
      <w:rFonts w:ascii="Times New Roman" w:eastAsia="Times New Roman" w:hAnsi="Times New Roman" w:cs="Times New Roman"/>
      <w:b/>
      <w:bCs/>
      <w:color w:val="0000FF"/>
      <w:sz w:val="22"/>
      <w:szCs w:val="22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D3F43"/>
    <w:rPr>
      <w:rFonts w:ascii="Times New Roman" w:hAnsi="Times New Roman" w:cs="Times New Roman"/>
      <w:b/>
      <w:bCs/>
      <w:color w:val="0000FF"/>
      <w:sz w:val="22"/>
      <w:szCs w:val="22"/>
    </w:rPr>
  </w:style>
  <w:style w:type="paragraph" w:customStyle="1" w:styleId="ConsNonformat">
    <w:name w:val="ConsNonformat"/>
    <w:uiPriority w:val="99"/>
    <w:rsid w:val="009D3F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Hyperlink"/>
    <w:basedOn w:val="a0"/>
    <w:uiPriority w:val="99"/>
    <w:rsid w:val="0042071F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C07665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color w:val="auto"/>
      <w:sz w:val="22"/>
      <w:szCs w:val="22"/>
      <w:lang w:val="ru-RU"/>
    </w:rPr>
  </w:style>
  <w:style w:type="table" w:styleId="aff1">
    <w:name w:val="Table Grid"/>
    <w:basedOn w:val="a1"/>
    <w:uiPriority w:val="99"/>
    <w:rsid w:val="00657C48"/>
    <w:rPr>
      <w:rFonts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0"/>
    <w:uiPriority w:val="99"/>
    <w:semiHidden/>
    <w:rsid w:val="00944A66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semiHidden/>
    <w:rsid w:val="00944A6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locked/>
    <w:rsid w:val="00944A66"/>
    <w:rPr>
      <w:rFonts w:eastAsia="ヒラギノ角ゴ Pro W3" w:cs="Times New Roman"/>
      <w:color w:val="000000"/>
      <w:lang w:val="en-US"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944A6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sid w:val="00944A66"/>
    <w:rPr>
      <w:rFonts w:eastAsia="ヒラギノ角ゴ Pro W3" w:cs="Times New Roman"/>
      <w:b/>
      <w:bCs/>
      <w:color w:val="000000"/>
      <w:lang w:val="en-US" w:eastAsia="en-US"/>
    </w:rPr>
  </w:style>
  <w:style w:type="paragraph" w:customStyle="1" w:styleId="Numberedr">
    <w:name w:val="Numbered_r"/>
    <w:basedOn w:val="a"/>
    <w:uiPriority w:val="99"/>
    <w:rsid w:val="008C6A33"/>
    <w:pPr>
      <w:tabs>
        <w:tab w:val="num" w:pos="567"/>
      </w:tabs>
      <w:spacing w:after="240" w:line="240" w:lineRule="auto"/>
      <w:ind w:left="567" w:hanging="567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Unnumbered">
    <w:name w:val="Unnumbered"/>
    <w:basedOn w:val="a"/>
    <w:uiPriority w:val="99"/>
    <w:rsid w:val="008C6A33"/>
    <w:pPr>
      <w:spacing w:after="240" w:line="228" w:lineRule="auto"/>
      <w:ind w:left="602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33</Pages>
  <Words>12057</Words>
  <Characters>68727</Characters>
  <Application>Microsoft Office Word</Application>
  <DocSecurity>0</DocSecurity>
  <Lines>572</Lines>
  <Paragraphs>161</Paragraphs>
  <ScaleCrop>false</ScaleCrop>
  <Company/>
  <LinksUpToDate>false</LinksUpToDate>
  <CharactersWithSpaces>80623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ГОРЛОВ ОЛЕГ ВАЛЕРЬЕВИЧ</cp:lastModifiedBy>
  <cp:revision>8</cp:revision>
  <cp:lastPrinted>2015-07-02T14:11:00Z</cp:lastPrinted>
  <dcterms:created xsi:type="dcterms:W3CDTF">2015-06-16T10:32:00Z</dcterms:created>
  <dcterms:modified xsi:type="dcterms:W3CDTF">2015-08-19T06:53:00Z</dcterms:modified>
</cp:coreProperties>
</file>